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023BB" w14:textId="1DC9D921" w:rsidR="00FE215D" w:rsidRDefault="000F0906" w:rsidP="000F0906">
      <w:pPr>
        <w:jc w:val="center"/>
        <w:rPr>
          <w:rFonts w:asciiTheme="minorHAnsi" w:hAnsiTheme="minorHAnsi" w:cstheme="minorHAnsi"/>
          <w:b/>
          <w:sz w:val="32"/>
        </w:rPr>
      </w:pPr>
      <w:r w:rsidRPr="00CD5F88">
        <w:rPr>
          <w:rFonts w:asciiTheme="minorHAnsi" w:hAnsiTheme="minorHAnsi" w:cstheme="minorHAnsi"/>
          <w:b/>
          <w:sz w:val="32"/>
        </w:rPr>
        <w:t>Permasalahan dalam RKUHP</w:t>
      </w:r>
    </w:p>
    <w:p w14:paraId="639B7BF6" w14:textId="4EF8B567" w:rsidR="000F0906" w:rsidRPr="00CD5F88" w:rsidRDefault="000F0906" w:rsidP="000F0906">
      <w:pPr>
        <w:jc w:val="center"/>
        <w:rPr>
          <w:rFonts w:asciiTheme="minorHAnsi" w:hAnsiTheme="minorHAnsi" w:cstheme="minorHAnsi"/>
          <w:b/>
        </w:rPr>
      </w:pPr>
    </w:p>
    <w:p w14:paraId="3D9921ED" w14:textId="77777777" w:rsidR="00BC2B0D" w:rsidRPr="00BC2B0D" w:rsidRDefault="00BC2B0D" w:rsidP="00BC2B0D">
      <w:pPr>
        <w:rPr>
          <w:rFonts w:asciiTheme="minorHAnsi" w:hAnsiTheme="minorHAnsi" w:cstheme="minorHAnsi"/>
          <w:b/>
        </w:rPr>
      </w:pPr>
    </w:p>
    <w:p w14:paraId="7C29AADE" w14:textId="45A7456A" w:rsidR="00B73707" w:rsidRPr="00CD5F88" w:rsidRDefault="006F1BAD" w:rsidP="00B73707">
      <w:pPr>
        <w:numPr>
          <w:ilvl w:val="0"/>
          <w:numId w:val="12"/>
        </w:numPr>
        <w:rPr>
          <w:rFonts w:asciiTheme="minorHAnsi" w:hAnsiTheme="minorHAnsi" w:cstheme="minorHAnsi"/>
          <w:b/>
        </w:rPr>
      </w:pPr>
      <w:r>
        <w:rPr>
          <w:rFonts w:asciiTheme="minorHAnsi" w:eastAsiaTheme="minorEastAsia" w:hAnsiTheme="minorHAnsi" w:cstheme="minorHAnsi"/>
          <w:b/>
        </w:rPr>
        <w:t xml:space="preserve">Ancaman Overcrowding, </w:t>
      </w:r>
      <w:r w:rsidR="00B73707" w:rsidRPr="00B73707">
        <w:rPr>
          <w:rFonts w:asciiTheme="minorHAnsi" w:eastAsiaTheme="minorEastAsia" w:hAnsiTheme="minorHAnsi" w:cstheme="minorHAnsi"/>
          <w:b/>
        </w:rPr>
        <w:t>Masalah pola penghitungan pidana yang di</w:t>
      </w:r>
      <w:r w:rsidR="00B73707" w:rsidRPr="00B73707">
        <w:rPr>
          <w:rFonts w:asciiTheme="minorHAnsi" w:eastAsiaTheme="minorEastAsia" w:hAnsiTheme="minorHAnsi" w:cstheme="minorHAnsi"/>
          <w:b/>
          <w:i/>
          <w:iCs/>
        </w:rPr>
        <w:t xml:space="preserve">-claim </w:t>
      </w:r>
      <w:r w:rsidR="00B73707" w:rsidRPr="00B73707">
        <w:rPr>
          <w:rFonts w:asciiTheme="minorHAnsi" w:eastAsiaTheme="minorEastAsia" w:hAnsiTheme="minorHAnsi" w:cstheme="minorHAnsi"/>
          <w:b/>
        </w:rPr>
        <w:t>Tim Pemerintah melalui metode tertentu namun tidak pernah dijelaskan secara detail oleh Pemerintah;</w:t>
      </w:r>
    </w:p>
    <w:p w14:paraId="517107DA" w14:textId="141DAE5A" w:rsidR="00B73707" w:rsidRDefault="00B73707" w:rsidP="00B73707">
      <w:pPr>
        <w:pStyle w:val="ListParagraph"/>
        <w:numPr>
          <w:ilvl w:val="0"/>
          <w:numId w:val="13"/>
        </w:numPr>
        <w:rPr>
          <w:rFonts w:cstheme="minorHAnsi"/>
          <w:lang w:val="en-ID"/>
        </w:rPr>
      </w:pPr>
      <w:r w:rsidRPr="00CD5F88">
        <w:rPr>
          <w:rFonts w:cstheme="minorHAnsi"/>
          <w:lang w:val="en-ID"/>
        </w:rPr>
        <w:t>Sampai saat ini Pemerintah belum pernah mempresentasikan ke publik bagaimana pengaturan tentang bobot hukuman dilakukan (menggunakan metode apa dan bagaimana)</w:t>
      </w:r>
    </w:p>
    <w:p w14:paraId="1A2C0A22" w14:textId="51B65D7B" w:rsidR="0062697F" w:rsidRPr="00CD5F88" w:rsidRDefault="0062697F" w:rsidP="00B73707">
      <w:pPr>
        <w:pStyle w:val="ListParagraph"/>
        <w:numPr>
          <w:ilvl w:val="0"/>
          <w:numId w:val="13"/>
        </w:numPr>
        <w:rPr>
          <w:rFonts w:cstheme="minorHAnsi"/>
          <w:lang w:val="en-ID"/>
        </w:rPr>
      </w:pPr>
      <w:r>
        <w:rPr>
          <w:rFonts w:cstheme="minorHAnsi"/>
          <w:lang w:val="en-ID"/>
        </w:rPr>
        <w:t>Berpotensi besar menghasilkan ancaman pidana yang tidak proporsional dan mengakibatkan jumlah pemenjaraan meningkat drastis</w:t>
      </w:r>
    </w:p>
    <w:p w14:paraId="6C718D18" w14:textId="77777777" w:rsidR="00CD5F88" w:rsidRPr="00CD5F88" w:rsidRDefault="00CD5F88" w:rsidP="00CD5F88">
      <w:pPr>
        <w:pStyle w:val="ListParagraph"/>
        <w:rPr>
          <w:rFonts w:cstheme="minorHAnsi"/>
          <w:b/>
          <w:bCs/>
        </w:rPr>
      </w:pPr>
    </w:p>
    <w:p w14:paraId="59784A17" w14:textId="68000C3C" w:rsidR="00CD5F88" w:rsidRDefault="0062697F" w:rsidP="0062697F">
      <w:pPr>
        <w:pStyle w:val="ListParagraph"/>
        <w:numPr>
          <w:ilvl w:val="0"/>
          <w:numId w:val="12"/>
        </w:numPr>
        <w:spacing w:before="240"/>
        <w:rPr>
          <w:rFonts w:cstheme="minorHAnsi"/>
          <w:b/>
          <w:bCs/>
        </w:rPr>
      </w:pPr>
      <w:r>
        <w:rPr>
          <w:rFonts w:cstheme="minorHAnsi"/>
          <w:b/>
          <w:bCs/>
        </w:rPr>
        <w:t xml:space="preserve">Hukum yang Hidup Dalam Masyarakat : </w:t>
      </w:r>
      <w:r w:rsidR="00CD5F88" w:rsidRPr="00CD5F88">
        <w:rPr>
          <w:rFonts w:cstheme="minorHAnsi"/>
          <w:b/>
          <w:bCs/>
        </w:rPr>
        <w:t xml:space="preserve">penyimpangan asas legalitas/ kriminalisasi </w:t>
      </w:r>
      <w:r>
        <w:rPr>
          <w:rFonts w:cstheme="minorHAnsi"/>
          <w:b/>
          <w:bCs/>
        </w:rPr>
        <w:t xml:space="preserve">yang tidak jelas, </w:t>
      </w:r>
      <w:r w:rsidR="00CD5F88" w:rsidRPr="00CD5F88">
        <w:rPr>
          <w:rFonts w:cstheme="minorHAnsi"/>
          <w:b/>
          <w:bCs/>
        </w:rPr>
        <w:t>draft 25 Juni 2019</w:t>
      </w:r>
      <w:r>
        <w:rPr>
          <w:rFonts w:cstheme="minorHAnsi"/>
          <w:b/>
          <w:bCs/>
        </w:rPr>
        <w:t xml:space="preserve"> (</w:t>
      </w:r>
      <w:r w:rsidRPr="00CD5F88">
        <w:rPr>
          <w:rFonts w:cstheme="minorHAnsi"/>
          <w:b/>
          <w:bCs/>
        </w:rPr>
        <w:t>Pasal 2 ayat (1), Pasal 618 RKUHP</w:t>
      </w:r>
      <w:r>
        <w:rPr>
          <w:rFonts w:cstheme="minorHAnsi"/>
          <w:b/>
          <w:bCs/>
        </w:rPr>
        <w:t>)</w:t>
      </w:r>
    </w:p>
    <w:p w14:paraId="449E5ECC" w14:textId="35684179" w:rsidR="00BC2B0D" w:rsidRPr="00BC2B0D" w:rsidRDefault="00BC2B0D" w:rsidP="00BC2B0D">
      <w:pPr>
        <w:pStyle w:val="ListParagraph"/>
        <w:numPr>
          <w:ilvl w:val="0"/>
          <w:numId w:val="9"/>
        </w:numPr>
        <w:spacing w:before="240"/>
        <w:rPr>
          <w:rFonts w:cstheme="minorHAnsi"/>
          <w:bCs/>
        </w:rPr>
      </w:pPr>
      <w:r w:rsidRPr="00BC2B0D">
        <w:rPr>
          <w:rFonts w:cstheme="minorHAnsi"/>
          <w:bCs/>
        </w:rPr>
        <w:t xml:space="preserve">Asas </w:t>
      </w:r>
      <w:r>
        <w:rPr>
          <w:rFonts w:cstheme="minorHAnsi"/>
          <w:bCs/>
        </w:rPr>
        <w:t>legalitas di atur dalam Konstitusi Negara UUD 1945, pengaturan Hukum yang Hidup dalam Masyarakat harus juga merujuk pada ketentuan yang diatur dalam konstitusi</w:t>
      </w:r>
      <w:r w:rsidR="006F1BAD">
        <w:rPr>
          <w:rFonts w:cstheme="minorHAnsi"/>
          <w:bCs/>
        </w:rPr>
        <w:t>, bahwa Hak legalitas merupakan salah satu hak dasar warga Negara</w:t>
      </w:r>
    </w:p>
    <w:p w14:paraId="76BF3130" w14:textId="5AAC03E1" w:rsidR="00CD5F88" w:rsidRPr="00CD5F88" w:rsidRDefault="00CD5F88" w:rsidP="00CD5F88">
      <w:pPr>
        <w:pStyle w:val="ListParagraph"/>
        <w:numPr>
          <w:ilvl w:val="0"/>
          <w:numId w:val="9"/>
        </w:numPr>
        <w:rPr>
          <w:rFonts w:cstheme="minorHAnsi"/>
          <w:bCs/>
          <w:lang w:val="en-ID"/>
        </w:rPr>
      </w:pPr>
      <w:r w:rsidRPr="00CD5F88">
        <w:rPr>
          <w:rFonts w:cstheme="minorHAnsi"/>
          <w:bCs/>
        </w:rPr>
        <w:t>Tidak jelas antara hukum yang hid</w:t>
      </w:r>
      <w:r w:rsidR="0062697F">
        <w:rPr>
          <w:rFonts w:cstheme="minorHAnsi"/>
          <w:bCs/>
        </w:rPr>
        <w:t xml:space="preserve">up di masyarakat </w:t>
      </w:r>
      <w:r w:rsidRPr="00CD5F88">
        <w:rPr>
          <w:rFonts w:cstheme="minorHAnsi"/>
          <w:bCs/>
        </w:rPr>
        <w:t>dengan hukum adat</w:t>
      </w:r>
    </w:p>
    <w:p w14:paraId="1FCF00AA" w14:textId="07E0EB35" w:rsidR="00CD5F88" w:rsidRPr="00CD5F88" w:rsidRDefault="00CD5F88" w:rsidP="00CD5F88">
      <w:pPr>
        <w:pStyle w:val="ListParagraph"/>
        <w:numPr>
          <w:ilvl w:val="0"/>
          <w:numId w:val="9"/>
        </w:numPr>
        <w:rPr>
          <w:rFonts w:cstheme="minorHAnsi"/>
          <w:bCs/>
          <w:lang w:val="en-ID"/>
        </w:rPr>
      </w:pPr>
      <w:r w:rsidRPr="00CD5F88">
        <w:rPr>
          <w:rFonts w:cstheme="minorHAnsi"/>
          <w:bCs/>
        </w:rPr>
        <w:t xml:space="preserve">Rentan overkriminalisasi: akan ada paling tidak 514 KUHP Lokal tanpa kejelasan mekanisme evaluasi </w:t>
      </w:r>
    </w:p>
    <w:p w14:paraId="73287A6D" w14:textId="1FD0FB2C" w:rsidR="00CD5F88" w:rsidRPr="00CD5F88" w:rsidRDefault="0062697F" w:rsidP="0062697F">
      <w:pPr>
        <w:pStyle w:val="ListParagraph"/>
        <w:numPr>
          <w:ilvl w:val="0"/>
          <w:numId w:val="9"/>
        </w:numPr>
        <w:rPr>
          <w:rFonts w:cstheme="minorHAnsi"/>
          <w:bCs/>
          <w:lang w:val="en-ID"/>
        </w:rPr>
      </w:pPr>
      <w:r>
        <w:rPr>
          <w:rFonts w:cstheme="minorHAnsi"/>
          <w:bCs/>
        </w:rPr>
        <w:t xml:space="preserve">Akan diatur dalam Perda </w:t>
      </w:r>
      <w:r w:rsidR="00CD5F88" w:rsidRPr="00CD5F88">
        <w:rPr>
          <w:rFonts w:cstheme="minorHAnsi"/>
          <w:bCs/>
        </w:rPr>
        <w:t>(penjelasan RKUHP 28 Mei 2018)</w:t>
      </w:r>
      <w:r>
        <w:rPr>
          <w:rFonts w:cstheme="minorHAnsi"/>
          <w:bCs/>
        </w:rPr>
        <w:t xml:space="preserve"> sehingga berpotensi akan memunculkan</w:t>
      </w:r>
      <w:r w:rsidR="00CD5F88" w:rsidRPr="00CD5F88">
        <w:rPr>
          <w:rFonts w:cstheme="minorHAnsi"/>
          <w:bCs/>
        </w:rPr>
        <w:t xml:space="preserve"> Perda diskriminatif (Komnas perempuan: 400 lebih perda diskriminatif) </w:t>
      </w:r>
    </w:p>
    <w:p w14:paraId="72ED9E0E" w14:textId="4665461B" w:rsidR="00CD5F88" w:rsidRPr="00CD5F88" w:rsidRDefault="00CD5F88" w:rsidP="00CD5F88">
      <w:pPr>
        <w:pStyle w:val="ListParagraph"/>
        <w:numPr>
          <w:ilvl w:val="0"/>
          <w:numId w:val="9"/>
        </w:numPr>
        <w:rPr>
          <w:rFonts w:cstheme="minorHAnsi"/>
          <w:b/>
          <w:bCs/>
        </w:rPr>
      </w:pPr>
      <w:r w:rsidRPr="00CD5F88">
        <w:rPr>
          <w:rFonts w:cstheme="minorHAnsi"/>
          <w:bCs/>
        </w:rPr>
        <w:t xml:space="preserve">Pasal 618 menimbulkan kesewenang-wenangan karena Aparat Penegak Hukum berpotensi mengdefinisikan “hukum yang hidup di masyarakat” berdasarkan penafsirannya sendiri </w:t>
      </w:r>
      <w:r w:rsidR="0062697F">
        <w:rPr>
          <w:rFonts w:cstheme="minorHAnsi"/>
          <w:bCs/>
        </w:rPr>
        <w:t>tanpa batasan yang jelas</w:t>
      </w:r>
    </w:p>
    <w:p w14:paraId="56C7F7FA" w14:textId="77777777" w:rsidR="00CD5F88" w:rsidRPr="00CD5F88" w:rsidRDefault="00CD5F88" w:rsidP="00CD5F88">
      <w:pPr>
        <w:rPr>
          <w:rFonts w:asciiTheme="minorHAnsi" w:hAnsiTheme="minorHAnsi" w:cstheme="minorHAnsi"/>
        </w:rPr>
      </w:pPr>
    </w:p>
    <w:p w14:paraId="44C2FD9F" w14:textId="77777777" w:rsidR="00B73707" w:rsidRPr="00CD5F88" w:rsidRDefault="00B73707" w:rsidP="00B73707">
      <w:pPr>
        <w:pStyle w:val="ListParagraph"/>
        <w:ind w:left="1080"/>
        <w:rPr>
          <w:rFonts w:cstheme="minorHAnsi"/>
          <w:lang w:val="en-ID"/>
        </w:rPr>
      </w:pPr>
    </w:p>
    <w:p w14:paraId="02DEEA1A" w14:textId="3CC7A603" w:rsidR="00B73707" w:rsidRPr="00CD5F88" w:rsidRDefault="00B73707" w:rsidP="00B73707">
      <w:pPr>
        <w:numPr>
          <w:ilvl w:val="0"/>
          <w:numId w:val="12"/>
        </w:numPr>
        <w:rPr>
          <w:rFonts w:asciiTheme="minorHAnsi" w:hAnsiTheme="minorHAnsi" w:cstheme="minorHAnsi"/>
          <w:b/>
        </w:rPr>
      </w:pPr>
      <w:r w:rsidRPr="00B73707">
        <w:rPr>
          <w:rFonts w:asciiTheme="minorHAnsi" w:eastAsiaTheme="minorEastAsia" w:hAnsiTheme="minorHAnsi" w:cstheme="minorHAnsi"/>
          <w:b/>
        </w:rPr>
        <w:t xml:space="preserve">Masalah pidana mati </w:t>
      </w:r>
      <w:r w:rsidRPr="00CD5F88">
        <w:rPr>
          <w:rFonts w:asciiTheme="minorHAnsi" w:hAnsiTheme="minorHAnsi" w:cstheme="minorHAnsi"/>
          <w:b/>
        </w:rPr>
        <w:t>(Pasal 62, Pasal 67, Pasal 100, Pasal 101- Pasal 104 RKUHP draft 25 Juni 2019)</w:t>
      </w:r>
    </w:p>
    <w:p w14:paraId="52388E44" w14:textId="6830FB72" w:rsidR="00B73707" w:rsidRPr="00CD5F88" w:rsidRDefault="003C188F" w:rsidP="002A2E11">
      <w:pPr>
        <w:pStyle w:val="ListParagraph"/>
        <w:numPr>
          <w:ilvl w:val="0"/>
          <w:numId w:val="13"/>
        </w:numPr>
        <w:rPr>
          <w:rFonts w:cstheme="minorHAnsi"/>
          <w:lang w:val="en-ID"/>
        </w:rPr>
      </w:pPr>
      <w:r>
        <w:rPr>
          <w:rFonts w:cstheme="minorHAnsi"/>
          <w:lang w:val="en-ID"/>
        </w:rPr>
        <w:t>Pada dasarnya Aliansi menilai bahwa p</w:t>
      </w:r>
      <w:r w:rsidR="00B73707" w:rsidRPr="00CD5F88">
        <w:rPr>
          <w:rFonts w:cstheme="minorHAnsi"/>
          <w:lang w:val="en-ID"/>
        </w:rPr>
        <w:t>idana mati seharusnya dihapuskan sesuai dengan perkembangan bahwa 2/3 negara di dunia sudah mengahapuskan hukuman mati</w:t>
      </w:r>
    </w:p>
    <w:p w14:paraId="2764A50C" w14:textId="77777777" w:rsidR="003C188F" w:rsidRDefault="00B73707" w:rsidP="003C188F">
      <w:pPr>
        <w:pStyle w:val="ListParagraph"/>
        <w:numPr>
          <w:ilvl w:val="0"/>
          <w:numId w:val="13"/>
        </w:numPr>
        <w:rPr>
          <w:rFonts w:cstheme="minorHAnsi"/>
          <w:lang w:val="en-ID"/>
        </w:rPr>
      </w:pPr>
      <w:r w:rsidRPr="00CD5F88">
        <w:rPr>
          <w:rFonts w:cstheme="minorHAnsi"/>
          <w:lang w:val="en-ID"/>
        </w:rPr>
        <w:t>Pemberian masa percobaan untuk menunda eksekusi pidana mati harus merupakan hak setiap orang yang diputus dengan pidana mati, tidak boleh bergantung pada putusan hakim</w:t>
      </w:r>
    </w:p>
    <w:p w14:paraId="0FC06C1B" w14:textId="380BB632" w:rsidR="00B73707" w:rsidRPr="00CD5F88" w:rsidRDefault="003C188F" w:rsidP="003C188F">
      <w:pPr>
        <w:pStyle w:val="ListParagraph"/>
        <w:numPr>
          <w:ilvl w:val="0"/>
          <w:numId w:val="13"/>
        </w:numPr>
        <w:rPr>
          <w:rFonts w:cstheme="minorHAnsi"/>
          <w:lang w:val="en-ID"/>
        </w:rPr>
      </w:pPr>
      <w:r>
        <w:rPr>
          <w:rFonts w:cstheme="minorHAnsi"/>
          <w:lang w:val="en-ID"/>
        </w:rPr>
        <w:t>Konsep pidana mati sebagai pidana alternatif tidak jelas</w:t>
      </w:r>
      <w:r w:rsidR="00B73707" w:rsidRPr="00CD5F88">
        <w:rPr>
          <w:rFonts w:cstheme="minorHAnsi"/>
          <w:lang w:val="en-ID"/>
        </w:rPr>
        <w:t xml:space="preserve"> </w:t>
      </w:r>
    </w:p>
    <w:p w14:paraId="0FBF1111" w14:textId="526F2B71" w:rsidR="00B73707" w:rsidRPr="00CD5F88" w:rsidRDefault="00B73707" w:rsidP="00B73707">
      <w:pPr>
        <w:pStyle w:val="ListParagraph"/>
        <w:numPr>
          <w:ilvl w:val="0"/>
          <w:numId w:val="13"/>
        </w:numPr>
        <w:rPr>
          <w:rFonts w:cstheme="minorHAnsi"/>
          <w:lang w:val="en-ID"/>
        </w:rPr>
      </w:pPr>
      <w:r w:rsidRPr="00CD5F88">
        <w:rPr>
          <w:rFonts w:cstheme="minorHAnsi"/>
          <w:lang w:val="en-ID"/>
        </w:rPr>
        <w:t xml:space="preserve">Jenis-jenis tindak pidana yang bisa dituntut pidana mati harusnya diatur dalam Buku I, dalam Buku II harusnya tidak ada pencantuman pidana mati </w:t>
      </w:r>
    </w:p>
    <w:p w14:paraId="3B44C83C" w14:textId="77777777" w:rsidR="00B73707" w:rsidRPr="00CD5F88" w:rsidRDefault="00B73707" w:rsidP="00B73707">
      <w:pPr>
        <w:rPr>
          <w:rFonts w:asciiTheme="minorHAnsi" w:hAnsiTheme="minorHAnsi" w:cstheme="minorHAnsi"/>
        </w:rPr>
      </w:pPr>
    </w:p>
    <w:p w14:paraId="34595FD3" w14:textId="77777777" w:rsidR="003C188F" w:rsidRPr="003C188F" w:rsidRDefault="00B73707" w:rsidP="00B73707">
      <w:pPr>
        <w:numPr>
          <w:ilvl w:val="0"/>
          <w:numId w:val="12"/>
        </w:numPr>
        <w:rPr>
          <w:rFonts w:asciiTheme="minorHAnsi" w:hAnsiTheme="minorHAnsi" w:cstheme="minorHAnsi"/>
          <w:b/>
        </w:rPr>
      </w:pPr>
      <w:r w:rsidRPr="00B73707">
        <w:rPr>
          <w:rFonts w:asciiTheme="minorHAnsi" w:eastAsiaTheme="minorEastAsia" w:hAnsiTheme="minorHAnsi" w:cstheme="minorHAnsi"/>
          <w:b/>
        </w:rPr>
        <w:t xml:space="preserve">Masalah minimnya alternatif pemidanaan </w:t>
      </w:r>
    </w:p>
    <w:p w14:paraId="41F7AF2C" w14:textId="39A3342D" w:rsidR="00B73707" w:rsidRPr="00CD5F88" w:rsidRDefault="003C188F" w:rsidP="00B73707">
      <w:pPr>
        <w:pStyle w:val="ListParagraph"/>
        <w:numPr>
          <w:ilvl w:val="0"/>
          <w:numId w:val="13"/>
        </w:numPr>
        <w:rPr>
          <w:rFonts w:cstheme="minorHAnsi"/>
          <w:lang w:val="en-ID"/>
        </w:rPr>
      </w:pPr>
      <w:r>
        <w:rPr>
          <w:rFonts w:cstheme="minorHAnsi"/>
          <w:lang w:val="en-ID"/>
        </w:rPr>
        <w:t xml:space="preserve">Pidana alternatif dalam RKUHP masih sangat minim, baru sebatas pidana pengawasan dan pidana kerja social, masih ada 20 jenis pidana alternatif </w:t>
      </w:r>
      <w:proofErr w:type="gramStart"/>
      <w:r>
        <w:rPr>
          <w:rFonts w:cstheme="minorHAnsi"/>
          <w:lang w:val="en-ID"/>
        </w:rPr>
        <w:t>lain</w:t>
      </w:r>
      <w:proofErr w:type="gramEnd"/>
      <w:r>
        <w:rPr>
          <w:rFonts w:cstheme="minorHAnsi"/>
          <w:lang w:val="en-ID"/>
        </w:rPr>
        <w:t xml:space="preserve"> yang harusnya bias digunakan oleh perumus.</w:t>
      </w:r>
    </w:p>
    <w:p w14:paraId="4F3DE065" w14:textId="77777777" w:rsidR="00B73707" w:rsidRPr="00CD5F88" w:rsidRDefault="00B73707" w:rsidP="00B73707">
      <w:pPr>
        <w:ind w:left="720"/>
        <w:rPr>
          <w:rFonts w:asciiTheme="minorHAnsi" w:hAnsiTheme="minorHAnsi" w:cstheme="minorHAnsi"/>
        </w:rPr>
      </w:pPr>
    </w:p>
    <w:p w14:paraId="10D2945A" w14:textId="002CAC0B" w:rsidR="00B73707" w:rsidRPr="00CD5F88" w:rsidRDefault="00B73707" w:rsidP="00B73707">
      <w:pPr>
        <w:numPr>
          <w:ilvl w:val="0"/>
          <w:numId w:val="12"/>
        </w:numPr>
        <w:rPr>
          <w:rFonts w:asciiTheme="minorHAnsi" w:hAnsiTheme="minorHAnsi" w:cstheme="minorHAnsi"/>
          <w:b/>
        </w:rPr>
      </w:pPr>
      <w:r w:rsidRPr="00B73707">
        <w:rPr>
          <w:rFonts w:asciiTheme="minorHAnsi" w:eastAsiaTheme="minorEastAsia" w:hAnsiTheme="minorHAnsi" w:cstheme="minorHAnsi"/>
          <w:b/>
        </w:rPr>
        <w:t xml:space="preserve">Masalah pengaturan “makar” </w:t>
      </w:r>
      <w:r w:rsidRPr="00CD5F88">
        <w:rPr>
          <w:rFonts w:asciiTheme="minorHAnsi" w:hAnsiTheme="minorHAnsi" w:cstheme="minorHAnsi"/>
          <w:b/>
        </w:rPr>
        <w:t xml:space="preserve"> Pasal 170 RKUHP draft 25 Juni 2</w:t>
      </w:r>
      <w:r w:rsidR="00CD5F88" w:rsidRPr="00CD5F88">
        <w:rPr>
          <w:rFonts w:asciiTheme="minorHAnsi" w:hAnsiTheme="minorHAnsi" w:cstheme="minorHAnsi"/>
          <w:b/>
        </w:rPr>
        <w:t>01</w:t>
      </w:r>
      <w:r w:rsidRPr="00CD5F88">
        <w:rPr>
          <w:rFonts w:asciiTheme="minorHAnsi" w:hAnsiTheme="minorHAnsi" w:cstheme="minorHAnsi"/>
          <w:b/>
        </w:rPr>
        <w:t xml:space="preserve">9 </w:t>
      </w:r>
    </w:p>
    <w:p w14:paraId="2E0A764C" w14:textId="195B2077" w:rsidR="00B73707" w:rsidRPr="00CD5F88" w:rsidRDefault="00B73707" w:rsidP="00B73707">
      <w:pPr>
        <w:pStyle w:val="ListParagraph"/>
        <w:numPr>
          <w:ilvl w:val="0"/>
          <w:numId w:val="13"/>
        </w:numPr>
        <w:rPr>
          <w:rFonts w:cstheme="minorHAnsi"/>
          <w:lang w:val="en-ID"/>
        </w:rPr>
      </w:pPr>
      <w:r w:rsidRPr="00CD5F88">
        <w:rPr>
          <w:rFonts w:cstheme="minorHAnsi"/>
          <w:lang w:val="en-ID"/>
        </w:rPr>
        <w:lastRenderedPageBreak/>
        <w:t>pende</w:t>
      </w:r>
      <w:r w:rsidR="003C188F">
        <w:rPr>
          <w:rFonts w:cstheme="minorHAnsi"/>
          <w:lang w:val="en-ID"/>
        </w:rPr>
        <w:t xml:space="preserve">fenisiannya tidak sesuai denga </w:t>
      </w:r>
      <w:r w:rsidRPr="00CD5F88">
        <w:rPr>
          <w:rFonts w:cstheme="minorHAnsi"/>
          <w:lang w:val="en-ID"/>
        </w:rPr>
        <w:t xml:space="preserve">asal kata makar yaitu “aanslag” yang artinya serangan, </w:t>
      </w:r>
      <w:r w:rsidR="003C188F">
        <w:rPr>
          <w:rFonts w:cstheme="minorHAnsi"/>
          <w:lang w:val="en-ID"/>
        </w:rPr>
        <w:t>RKUHP cenderung mendefenisikan makar menjadi pasal karet yang dpaat digunakan untuk memberangus kebebasan berekspresi dan berpendapat</w:t>
      </w:r>
    </w:p>
    <w:p w14:paraId="75CBDE73" w14:textId="77777777" w:rsidR="00B73707" w:rsidRPr="00CD5F88" w:rsidRDefault="00B73707" w:rsidP="00B73707">
      <w:pPr>
        <w:pStyle w:val="ListParagraph"/>
        <w:ind w:left="1080"/>
        <w:rPr>
          <w:rFonts w:cstheme="minorHAnsi"/>
          <w:lang w:val="en-ID"/>
        </w:rPr>
      </w:pPr>
    </w:p>
    <w:p w14:paraId="3B21143A" w14:textId="6A79B9BC" w:rsidR="00B73707" w:rsidRPr="00CD5F88" w:rsidRDefault="00B73707" w:rsidP="00B73707">
      <w:pPr>
        <w:numPr>
          <w:ilvl w:val="0"/>
          <w:numId w:val="12"/>
        </w:numPr>
        <w:rPr>
          <w:rFonts w:asciiTheme="minorHAnsi" w:hAnsiTheme="minorHAnsi" w:cstheme="minorHAnsi"/>
          <w:b/>
        </w:rPr>
      </w:pPr>
      <w:r w:rsidRPr="00B73707">
        <w:rPr>
          <w:rFonts w:asciiTheme="minorHAnsi" w:eastAsiaTheme="minorEastAsia" w:hAnsiTheme="minorHAnsi" w:cstheme="minorHAnsi"/>
          <w:b/>
        </w:rPr>
        <w:t>Masalah kriminalisasi tindak pidana </w:t>
      </w:r>
      <w:r w:rsidRPr="00B73707">
        <w:rPr>
          <w:rFonts w:asciiTheme="minorHAnsi" w:eastAsiaTheme="minorEastAsia" w:hAnsiTheme="minorHAnsi" w:cstheme="minorHAnsi"/>
          <w:b/>
          <w:i/>
          <w:iCs/>
        </w:rPr>
        <w:t>contempt of court</w:t>
      </w:r>
      <w:r w:rsidRPr="00B73707">
        <w:rPr>
          <w:rFonts w:asciiTheme="minorHAnsi" w:eastAsiaTheme="minorEastAsia" w:hAnsiTheme="minorHAnsi" w:cstheme="minorHAnsi"/>
          <w:b/>
        </w:rPr>
        <w:t> </w:t>
      </w:r>
      <w:r w:rsidRPr="00CD5F88">
        <w:rPr>
          <w:rFonts w:asciiTheme="minorHAnsi" w:hAnsiTheme="minorHAnsi" w:cstheme="minorHAnsi"/>
          <w:b/>
        </w:rPr>
        <w:t xml:space="preserve">khususnya Pasal 291 huruf d </w:t>
      </w:r>
    </w:p>
    <w:p w14:paraId="69EE993F" w14:textId="03B5EC50" w:rsidR="00B73707" w:rsidRPr="00CD5F88" w:rsidRDefault="00B73707" w:rsidP="00B73707">
      <w:pPr>
        <w:pStyle w:val="ListParagraph"/>
        <w:numPr>
          <w:ilvl w:val="0"/>
          <w:numId w:val="13"/>
        </w:numPr>
        <w:rPr>
          <w:rFonts w:cstheme="minorHAnsi"/>
          <w:lang w:val="en-ID"/>
        </w:rPr>
      </w:pPr>
      <w:r w:rsidRPr="00CD5F88">
        <w:rPr>
          <w:rFonts w:cstheme="minorHAnsi"/>
          <w:lang w:val="en-ID"/>
        </w:rPr>
        <w:t xml:space="preserve">memuat </w:t>
      </w:r>
      <w:r w:rsidRPr="00B73707">
        <w:rPr>
          <w:rFonts w:cstheme="minorHAnsi"/>
          <w:lang w:val="en-ID"/>
        </w:rPr>
        <w:t xml:space="preserve"> rumusan karet berpotensi mengekang kebebasan berpendapat termasuk kebebasan pers</w:t>
      </w:r>
    </w:p>
    <w:p w14:paraId="3D20E1E1" w14:textId="77777777" w:rsidR="00B73707" w:rsidRPr="00CD5F88" w:rsidRDefault="00B73707" w:rsidP="00B73707">
      <w:pPr>
        <w:ind w:left="720"/>
        <w:rPr>
          <w:rFonts w:asciiTheme="minorHAnsi" w:hAnsiTheme="minorHAnsi" w:cstheme="minorHAnsi"/>
        </w:rPr>
      </w:pPr>
    </w:p>
    <w:p w14:paraId="77D5BE7E" w14:textId="77777777" w:rsidR="00B73707" w:rsidRPr="00CD5F88" w:rsidRDefault="00B73707" w:rsidP="00B73707">
      <w:pPr>
        <w:numPr>
          <w:ilvl w:val="0"/>
          <w:numId w:val="12"/>
        </w:numPr>
        <w:rPr>
          <w:rFonts w:asciiTheme="minorHAnsi" w:hAnsiTheme="minorHAnsi" w:cstheme="minorHAnsi"/>
          <w:b/>
        </w:rPr>
      </w:pPr>
      <w:r w:rsidRPr="00B73707">
        <w:rPr>
          <w:rFonts w:asciiTheme="minorHAnsi" w:eastAsiaTheme="minorEastAsia" w:hAnsiTheme="minorHAnsi" w:cstheme="minorHAnsi"/>
          <w:b/>
        </w:rPr>
        <w:t>Masalah pengaturan tindak pidana penghinaan</w:t>
      </w:r>
      <w:r w:rsidRPr="00CD5F88">
        <w:rPr>
          <w:rFonts w:asciiTheme="minorHAnsi" w:hAnsiTheme="minorHAnsi" w:cstheme="minorHAnsi"/>
          <w:b/>
        </w:rPr>
        <w:t xml:space="preserve"> Pasal 457-461 RKUHP versi 25 Juni 2019</w:t>
      </w:r>
      <w:r w:rsidRPr="00B73707">
        <w:rPr>
          <w:rFonts w:asciiTheme="minorHAnsi" w:eastAsiaTheme="minorEastAsia" w:hAnsiTheme="minorHAnsi" w:cstheme="minorHAnsi"/>
          <w:b/>
        </w:rPr>
        <w:t xml:space="preserve"> </w:t>
      </w:r>
    </w:p>
    <w:p w14:paraId="5671A29A" w14:textId="1D0AA924" w:rsidR="00B73707" w:rsidRPr="00CD5F88" w:rsidRDefault="00B73707" w:rsidP="00B73707">
      <w:pPr>
        <w:pStyle w:val="ListParagraph"/>
        <w:numPr>
          <w:ilvl w:val="0"/>
          <w:numId w:val="13"/>
        </w:numPr>
        <w:rPr>
          <w:rFonts w:cstheme="minorHAnsi"/>
          <w:lang w:val="en-ID"/>
        </w:rPr>
      </w:pPr>
      <w:r w:rsidRPr="00CD5F88">
        <w:rPr>
          <w:rFonts w:cstheme="minorHAnsi"/>
          <w:lang w:val="en-ID"/>
        </w:rPr>
        <w:t>masih memuat pidana penjara sebagai hukuman</w:t>
      </w:r>
    </w:p>
    <w:p w14:paraId="3D077AC8" w14:textId="1EB25DAA" w:rsidR="00B73707" w:rsidRPr="00CD5F88" w:rsidRDefault="00B73707" w:rsidP="00B73707">
      <w:pPr>
        <w:pStyle w:val="ListParagraph"/>
        <w:numPr>
          <w:ilvl w:val="0"/>
          <w:numId w:val="13"/>
        </w:numPr>
        <w:rPr>
          <w:rFonts w:cstheme="minorHAnsi"/>
          <w:lang w:val="en-ID"/>
        </w:rPr>
      </w:pPr>
      <w:r w:rsidRPr="00CD5F88">
        <w:rPr>
          <w:rFonts w:cstheme="minorHAnsi"/>
          <w:lang w:val="en-ID"/>
        </w:rPr>
        <w:t>rumusan masih karet</w:t>
      </w:r>
    </w:p>
    <w:p w14:paraId="7CC86EC6" w14:textId="5CC739B7" w:rsidR="00B73707" w:rsidRPr="00CD5F88" w:rsidRDefault="00B73707" w:rsidP="00B73707">
      <w:pPr>
        <w:pStyle w:val="ListParagraph"/>
        <w:numPr>
          <w:ilvl w:val="0"/>
          <w:numId w:val="13"/>
        </w:numPr>
        <w:rPr>
          <w:rFonts w:cstheme="minorHAnsi"/>
          <w:lang w:val="en-ID"/>
        </w:rPr>
      </w:pPr>
      <w:r w:rsidRPr="00CD5F88">
        <w:rPr>
          <w:rFonts w:cstheme="minorHAnsi"/>
          <w:lang w:val="en-ID"/>
        </w:rPr>
        <w:t>pengecualian untuk penghinaan harusnya ditambahkan, dikecualikan untuk kepentingan umum, karena terpaksa membela diri, tidak ada kerugian yang nyata, pernyataan yang disampaikan secara emosional, pernyataan tersebut disampaikan kepada penegak hukum, pernyataan tersebut dilakukan dalam koridor pelaksanan profesi yang dilakukan sesuai kode etik profesi, pernyataan tersebut tidak dilakukan di depan umum atau merupakan korespondensi secara pribadi, pernyataan yang disampaikan adalah kebenaraan</w:t>
      </w:r>
    </w:p>
    <w:p w14:paraId="3BBFF316" w14:textId="02772532" w:rsidR="00B73707" w:rsidRPr="00CD5F88" w:rsidRDefault="00B73707" w:rsidP="00B73707">
      <w:pPr>
        <w:pStyle w:val="ListParagraph"/>
        <w:ind w:left="1080"/>
        <w:rPr>
          <w:rFonts w:cstheme="minorHAnsi"/>
          <w:lang w:val="en-ID"/>
        </w:rPr>
      </w:pPr>
    </w:p>
    <w:p w14:paraId="14A1604B" w14:textId="77777777" w:rsidR="00B73707" w:rsidRPr="00CD5F88" w:rsidRDefault="00B73707" w:rsidP="00B73707">
      <w:pPr>
        <w:numPr>
          <w:ilvl w:val="0"/>
          <w:numId w:val="12"/>
        </w:numPr>
        <w:rPr>
          <w:rFonts w:asciiTheme="minorHAnsi" w:hAnsiTheme="minorHAnsi" w:cstheme="minorHAnsi"/>
          <w:b/>
        </w:rPr>
      </w:pPr>
      <w:r w:rsidRPr="00B73707">
        <w:rPr>
          <w:rFonts w:asciiTheme="minorHAnsi" w:eastAsiaTheme="minorEastAsia" w:hAnsiTheme="minorHAnsi" w:cstheme="minorHAnsi"/>
          <w:b/>
        </w:rPr>
        <w:t xml:space="preserve">Masalah hadirnya kembali pasal-pasal kolonial yang sudah tidak relevan untuk masyarakat demokratis, seperti </w:t>
      </w:r>
    </w:p>
    <w:p w14:paraId="7AC96FF0" w14:textId="77777777" w:rsidR="00B73707" w:rsidRPr="00CD5F88" w:rsidRDefault="00B73707" w:rsidP="00B73707">
      <w:pPr>
        <w:ind w:left="720"/>
        <w:rPr>
          <w:rFonts w:asciiTheme="minorHAnsi" w:hAnsiTheme="minorHAnsi" w:cstheme="minorHAnsi"/>
        </w:rPr>
      </w:pPr>
    </w:p>
    <w:p w14:paraId="76CE76BE" w14:textId="0F2036A8" w:rsidR="00CD5F88" w:rsidRPr="00CD5F88" w:rsidRDefault="00CD5F88" w:rsidP="00B73707">
      <w:pPr>
        <w:pStyle w:val="ListParagraph"/>
        <w:numPr>
          <w:ilvl w:val="0"/>
          <w:numId w:val="15"/>
        </w:numPr>
        <w:rPr>
          <w:rFonts w:cstheme="minorHAnsi"/>
          <w:lang w:val="en-ID"/>
        </w:rPr>
      </w:pPr>
      <w:r w:rsidRPr="00AF3337">
        <w:rPr>
          <w:rFonts w:cstheme="minorHAnsi"/>
          <w:b/>
          <w:lang w:val="en-ID"/>
        </w:rPr>
        <w:t>P</w:t>
      </w:r>
      <w:r w:rsidR="00B73707" w:rsidRPr="00AF3337">
        <w:rPr>
          <w:rFonts w:cstheme="minorHAnsi"/>
          <w:b/>
          <w:lang w:val="en-ID"/>
        </w:rPr>
        <w:t>asal penghinaan presiden</w:t>
      </w:r>
      <w:r w:rsidRPr="00CD5F88">
        <w:rPr>
          <w:rFonts w:cstheme="minorHAnsi"/>
          <w:lang w:val="en-ID"/>
        </w:rPr>
        <w:t xml:space="preserve"> (Pasal 223, Pasal 224 RKUHP draft 25 Juni 2019)</w:t>
      </w:r>
    </w:p>
    <w:p w14:paraId="255771D8" w14:textId="43357453" w:rsidR="00CD5F88" w:rsidRPr="00CD5F88" w:rsidRDefault="00CD5F88" w:rsidP="00CD5F88">
      <w:pPr>
        <w:pStyle w:val="ListParagraph"/>
        <w:numPr>
          <w:ilvl w:val="0"/>
          <w:numId w:val="13"/>
        </w:numPr>
        <w:rPr>
          <w:rFonts w:cstheme="minorHAnsi"/>
          <w:lang w:val="en-ID"/>
        </w:rPr>
      </w:pPr>
      <w:r w:rsidRPr="00CD5F88">
        <w:rPr>
          <w:rFonts w:cstheme="minorHAnsi"/>
          <w:lang w:val="en-ID"/>
        </w:rPr>
        <w:t xml:space="preserve">Ketentuan ini pada dasarnya berasal dari pasal tentang </w:t>
      </w:r>
      <w:r w:rsidRPr="00AF3337">
        <w:rPr>
          <w:rFonts w:cstheme="minorHAnsi"/>
          <w:i/>
          <w:lang w:val="en-ID"/>
        </w:rPr>
        <w:t>lese mejeste</w:t>
      </w:r>
      <w:r w:rsidRPr="00CD5F88">
        <w:rPr>
          <w:rFonts w:cstheme="minorHAnsi"/>
          <w:lang w:val="en-ID"/>
        </w:rPr>
        <w:t xml:space="preserve"> yang dimaksudkan untuk melindungi Ratu Belanda. </w:t>
      </w:r>
      <w:r w:rsidR="00AF3337">
        <w:rPr>
          <w:rFonts w:cstheme="minorHAnsi"/>
          <w:lang w:val="en-ID"/>
        </w:rPr>
        <w:t>Pasal ini merupakan warisan kolonial</w:t>
      </w:r>
    </w:p>
    <w:p w14:paraId="79BDACF3" w14:textId="77777777" w:rsidR="00AF3337" w:rsidRDefault="00CD5F88" w:rsidP="00CD5F88">
      <w:pPr>
        <w:pStyle w:val="ListParagraph"/>
        <w:numPr>
          <w:ilvl w:val="0"/>
          <w:numId w:val="13"/>
        </w:numPr>
        <w:rPr>
          <w:rFonts w:cstheme="minorHAnsi"/>
          <w:lang w:val="en-ID"/>
        </w:rPr>
      </w:pPr>
      <w:r w:rsidRPr="00AF3337">
        <w:rPr>
          <w:rFonts w:cstheme="minorHAnsi"/>
          <w:lang w:val="en-ID"/>
        </w:rPr>
        <w:t>Pasal ini juga sudah dibatalkan oleh Putusan MK No 013- 022/PUUIV/2006 karena tidak relevan l</w:t>
      </w:r>
      <w:r w:rsidR="00AF3337" w:rsidRPr="00AF3337">
        <w:rPr>
          <w:rFonts w:cstheme="minorHAnsi"/>
          <w:lang w:val="en-ID"/>
        </w:rPr>
        <w:t xml:space="preserve">agi dengan prinsip negara hukum, </w:t>
      </w:r>
      <w:r w:rsidRPr="00AF3337">
        <w:rPr>
          <w:rFonts w:cstheme="minorHAnsi"/>
          <w:lang w:val="en-ID"/>
        </w:rPr>
        <w:t>mengurangi kebebasan mengekspresikan pikiran dan pendapat, kebebasan akan informas</w:t>
      </w:r>
      <w:r w:rsidR="00AF3337">
        <w:rPr>
          <w:rFonts w:cstheme="minorHAnsi"/>
          <w:lang w:val="en-ID"/>
        </w:rPr>
        <w:t>i, dan prinsip kepastian hukum</w:t>
      </w:r>
    </w:p>
    <w:p w14:paraId="7AEFF080" w14:textId="7CA0E31B" w:rsidR="00AF3337" w:rsidRPr="00AF3337" w:rsidRDefault="00AF3337" w:rsidP="00CD5F88">
      <w:pPr>
        <w:pStyle w:val="ListParagraph"/>
        <w:numPr>
          <w:ilvl w:val="0"/>
          <w:numId w:val="13"/>
        </w:numPr>
        <w:rPr>
          <w:rFonts w:cstheme="minorHAnsi"/>
          <w:lang w:val="en-ID"/>
        </w:rPr>
      </w:pPr>
      <w:r w:rsidRPr="00AF3337">
        <w:rPr>
          <w:rFonts w:cstheme="minorHAnsi"/>
          <w:lang w:val="en-ID"/>
        </w:rPr>
        <w:t>Menghidupkan kembali pasal ini, berarti membangkang pada konstitusi</w:t>
      </w:r>
    </w:p>
    <w:p w14:paraId="61DD943C" w14:textId="77777777" w:rsidR="00CD5F88" w:rsidRPr="00CD5F88" w:rsidRDefault="00CD5F88" w:rsidP="00CD5F88">
      <w:pPr>
        <w:pStyle w:val="ListParagraph"/>
        <w:ind w:left="1080"/>
        <w:rPr>
          <w:rFonts w:cstheme="minorHAnsi"/>
          <w:lang w:val="en-ID"/>
        </w:rPr>
      </w:pPr>
    </w:p>
    <w:p w14:paraId="44BBFA2E" w14:textId="77777777" w:rsidR="00CD5F88" w:rsidRPr="00CD5F88" w:rsidRDefault="00CD5F88" w:rsidP="00CD5F88">
      <w:pPr>
        <w:pStyle w:val="ListParagraph"/>
        <w:ind w:left="1080"/>
        <w:rPr>
          <w:rFonts w:cstheme="minorHAnsi"/>
          <w:lang w:val="en-ID"/>
        </w:rPr>
      </w:pPr>
    </w:p>
    <w:p w14:paraId="30560990" w14:textId="59041050" w:rsidR="00CD5F88" w:rsidRPr="00CD5F88" w:rsidRDefault="00CD5F88" w:rsidP="00B73707">
      <w:pPr>
        <w:pStyle w:val="ListParagraph"/>
        <w:numPr>
          <w:ilvl w:val="0"/>
          <w:numId w:val="15"/>
        </w:numPr>
        <w:rPr>
          <w:rFonts w:cstheme="minorHAnsi"/>
          <w:lang w:val="en-ID"/>
        </w:rPr>
      </w:pPr>
      <w:r w:rsidRPr="00AF3337">
        <w:rPr>
          <w:rFonts w:cstheme="minorHAnsi"/>
          <w:b/>
          <w:lang w:val="en-ID"/>
        </w:rPr>
        <w:t>P</w:t>
      </w:r>
      <w:r w:rsidR="00B73707" w:rsidRPr="00AF3337">
        <w:rPr>
          <w:rFonts w:cstheme="minorHAnsi"/>
          <w:b/>
          <w:lang w:val="en-ID"/>
        </w:rPr>
        <w:t>asal penghinaan pemeri</w:t>
      </w:r>
      <w:r w:rsidR="00B73707" w:rsidRPr="00AF3337">
        <w:rPr>
          <w:rFonts w:cstheme="minorHAnsi"/>
          <w:b/>
          <w:lang w:val="id-ID"/>
        </w:rPr>
        <w:t>n</w:t>
      </w:r>
      <w:r w:rsidR="00B73707" w:rsidRPr="00AF3337">
        <w:rPr>
          <w:rFonts w:cstheme="minorHAnsi"/>
          <w:b/>
          <w:lang w:val="en-ID"/>
        </w:rPr>
        <w:t>tah yang sah</w:t>
      </w:r>
      <w:r w:rsidRPr="00CD5F88">
        <w:rPr>
          <w:rFonts w:cstheme="minorHAnsi"/>
          <w:lang w:val="en-ID"/>
        </w:rPr>
        <w:t xml:space="preserve"> (Pasal 248-249 RKUHP draft 25 Juni 2019)</w:t>
      </w:r>
    </w:p>
    <w:p w14:paraId="18175F7A" w14:textId="77777777" w:rsidR="00CD5F88" w:rsidRPr="00CD5F88" w:rsidRDefault="00CD5F88" w:rsidP="00CD5F88">
      <w:pPr>
        <w:pStyle w:val="ListParagraph"/>
        <w:numPr>
          <w:ilvl w:val="0"/>
          <w:numId w:val="13"/>
        </w:numPr>
        <w:rPr>
          <w:rFonts w:cstheme="minorHAnsi"/>
          <w:lang w:val="en-ID"/>
        </w:rPr>
      </w:pPr>
      <w:r w:rsidRPr="00CD5F88">
        <w:rPr>
          <w:rFonts w:cstheme="minorHAnsi"/>
          <w:lang w:val="en-ID"/>
        </w:rPr>
        <w:t xml:space="preserve">Pasal ini sudah dibatalkan dengan putusan MK No. 6/PUUV/2007. </w:t>
      </w:r>
    </w:p>
    <w:p w14:paraId="1E9DA215" w14:textId="7CE86E87" w:rsidR="00CD5F88" w:rsidRPr="00CD5F88" w:rsidRDefault="00CD5F88" w:rsidP="00CD5F88">
      <w:pPr>
        <w:pStyle w:val="ListParagraph"/>
        <w:numPr>
          <w:ilvl w:val="0"/>
          <w:numId w:val="13"/>
        </w:numPr>
        <w:rPr>
          <w:rFonts w:cstheme="minorHAnsi"/>
          <w:lang w:val="en-ID"/>
        </w:rPr>
      </w:pPr>
      <w:proofErr w:type="gramStart"/>
      <w:r w:rsidRPr="00CD5F88">
        <w:rPr>
          <w:rFonts w:cstheme="minorHAnsi"/>
          <w:lang w:val="en-ID"/>
        </w:rPr>
        <w:t>ketentuan</w:t>
      </w:r>
      <w:proofErr w:type="gramEnd"/>
      <w:r w:rsidRPr="00CD5F88">
        <w:rPr>
          <w:rFonts w:cstheme="minorHAnsi"/>
          <w:lang w:val="en-ID"/>
        </w:rPr>
        <w:t xml:space="preserve"> pidana yang ada dalam pasal ini dikenal sebagai </w:t>
      </w:r>
      <w:r w:rsidRPr="00AF3337">
        <w:rPr>
          <w:rFonts w:cstheme="minorHAnsi"/>
          <w:i/>
          <w:lang w:val="en-ID"/>
        </w:rPr>
        <w:t>haatzaai artikelen</w:t>
      </w:r>
      <w:r w:rsidRPr="00CD5F88">
        <w:rPr>
          <w:rFonts w:cstheme="minorHAnsi"/>
          <w:lang w:val="en-ID"/>
        </w:rPr>
        <w:t xml:space="preserve">, pasal-pasal yang melarang orang mengemukakan rasa kebencian dan perasaan tidak senang terhadap penguasa. </w:t>
      </w:r>
      <w:r w:rsidR="00AF3337">
        <w:rPr>
          <w:rFonts w:cstheme="minorHAnsi"/>
          <w:lang w:val="en-ID"/>
        </w:rPr>
        <w:t>Pasal ini</w:t>
      </w:r>
      <w:r w:rsidRPr="00CD5F88">
        <w:rPr>
          <w:rFonts w:cstheme="minorHAnsi"/>
          <w:lang w:val="en-ID"/>
        </w:rPr>
        <w:t xml:space="preserve"> diberlakukan terhadap bangsa Indonesia sebagai bangsa yang terjajah oleh Belanda, dengan demikian pasal ini merupakan pasal kolonial yang tidak sesuai lagi dengan negara demokratis yang merdeka </w:t>
      </w:r>
    </w:p>
    <w:p w14:paraId="127543D6" w14:textId="77777777" w:rsidR="00CD5F88" w:rsidRPr="00CD5F88" w:rsidRDefault="00CD5F88" w:rsidP="00CD5F88">
      <w:pPr>
        <w:pStyle w:val="ListParagraph"/>
        <w:numPr>
          <w:ilvl w:val="0"/>
          <w:numId w:val="13"/>
        </w:numPr>
        <w:rPr>
          <w:rFonts w:cstheme="minorHAnsi"/>
          <w:lang w:val="en-ID"/>
        </w:rPr>
      </w:pPr>
      <w:r w:rsidRPr="00CD5F88">
        <w:rPr>
          <w:rFonts w:cstheme="minorHAnsi"/>
          <w:lang w:val="en-ID"/>
        </w:rPr>
        <w:t xml:space="preserve">Alasan pemerintah yang membuat ini menjadi delik materil pun tidak jelas, karena definisi “menimbulkan keonaran” sangat karet dan tidak terukur, </w:t>
      </w:r>
      <w:r w:rsidRPr="00CD5F88">
        <w:rPr>
          <w:rFonts w:cstheme="minorHAnsi"/>
          <w:lang w:val="en-ID"/>
        </w:rPr>
        <w:lastRenderedPageBreak/>
        <w:t xml:space="preserve">sedangkan hukum pidana mewajibkan kejelesan norma dalam pengaturannya (lex certa, lex scripta dan lex stricta) </w:t>
      </w:r>
    </w:p>
    <w:p w14:paraId="1A3EF06B" w14:textId="097C2C28" w:rsidR="00CD5F88" w:rsidRPr="00CD5F88" w:rsidRDefault="00CD5F88" w:rsidP="00CD5F88">
      <w:pPr>
        <w:pStyle w:val="ListParagraph"/>
        <w:numPr>
          <w:ilvl w:val="0"/>
          <w:numId w:val="13"/>
        </w:numPr>
        <w:rPr>
          <w:rFonts w:cstheme="minorHAnsi"/>
          <w:lang w:val="en-ID"/>
        </w:rPr>
      </w:pPr>
      <w:r w:rsidRPr="00CD5F88">
        <w:rPr>
          <w:rFonts w:cstheme="minorHAnsi"/>
          <w:lang w:val="en-ID"/>
        </w:rPr>
        <w:t>Pada Komentar Umum Konvenan Hak Sipil dan Politik Komisi HAM PBB No 34, poin 38 juga disebutkan bahwa pemerintah negara peserta tidak seharusnya melarang kritik terhadap institusi contohnya kemiliteran dan juga kepada administrasi negara</w:t>
      </w:r>
    </w:p>
    <w:p w14:paraId="6FB9A403" w14:textId="7B972173" w:rsidR="00CD5F88" w:rsidRPr="00CD5F88" w:rsidRDefault="00CD5F88" w:rsidP="00CD5F88">
      <w:pPr>
        <w:pStyle w:val="ListParagraph"/>
        <w:ind w:left="1080"/>
        <w:rPr>
          <w:rFonts w:cstheme="minorHAnsi"/>
          <w:lang w:val="en-ID"/>
        </w:rPr>
      </w:pPr>
    </w:p>
    <w:p w14:paraId="36828D72" w14:textId="77777777" w:rsidR="00CD5F88" w:rsidRPr="00CD5F88" w:rsidRDefault="00CD5F88" w:rsidP="00CD5F88">
      <w:pPr>
        <w:rPr>
          <w:rFonts w:asciiTheme="minorHAnsi" w:hAnsiTheme="minorHAnsi" w:cstheme="minorHAnsi"/>
        </w:rPr>
      </w:pPr>
    </w:p>
    <w:p w14:paraId="2CF51914" w14:textId="2A8ED0C7" w:rsidR="00B73707" w:rsidRPr="00CD5F88" w:rsidRDefault="00CD5F88" w:rsidP="00B73707">
      <w:pPr>
        <w:pStyle w:val="ListParagraph"/>
        <w:numPr>
          <w:ilvl w:val="0"/>
          <w:numId w:val="15"/>
        </w:numPr>
        <w:rPr>
          <w:rFonts w:cstheme="minorHAnsi"/>
          <w:lang w:val="en-ID"/>
        </w:rPr>
      </w:pPr>
      <w:r w:rsidRPr="00AF3337">
        <w:rPr>
          <w:rFonts w:cstheme="minorHAnsi"/>
          <w:b/>
          <w:lang w:val="en-ID"/>
        </w:rPr>
        <w:t>P</w:t>
      </w:r>
      <w:r w:rsidR="00B73707" w:rsidRPr="00AF3337">
        <w:rPr>
          <w:rFonts w:cstheme="minorHAnsi"/>
          <w:b/>
          <w:lang w:val="en-ID"/>
        </w:rPr>
        <w:t xml:space="preserve">asal penghinaan </w:t>
      </w:r>
      <w:r w:rsidRPr="00AF3337">
        <w:rPr>
          <w:rFonts w:cstheme="minorHAnsi"/>
          <w:b/>
          <w:lang w:val="en-ID"/>
        </w:rPr>
        <w:t>Kekuasaan Umum/ Lembaga Negara</w:t>
      </w:r>
      <w:r w:rsidRPr="00CD5F88">
        <w:rPr>
          <w:rFonts w:cstheme="minorHAnsi"/>
          <w:lang w:val="en-ID"/>
        </w:rPr>
        <w:t xml:space="preserve"> (Pasal 367-368 RKUHP draft 25 Juni 2019)</w:t>
      </w:r>
    </w:p>
    <w:p w14:paraId="309C5981" w14:textId="77777777" w:rsidR="00CD5F88" w:rsidRPr="00CD5F88" w:rsidRDefault="00CD5F88" w:rsidP="00CD5F88">
      <w:pPr>
        <w:pStyle w:val="ListParagraph"/>
        <w:numPr>
          <w:ilvl w:val="0"/>
          <w:numId w:val="13"/>
        </w:numPr>
        <w:rPr>
          <w:rFonts w:cstheme="minorHAnsi"/>
          <w:lang w:val="en-ID"/>
        </w:rPr>
      </w:pPr>
      <w:r w:rsidRPr="00CD5F88">
        <w:rPr>
          <w:rFonts w:cstheme="minorHAnsi"/>
          <w:lang w:val="en-ID"/>
        </w:rPr>
        <w:t>Pada Komentar Umum Konvenan Hak Sipil dan Politik Komisi HAM PBB No 34, poin 38 juga disebutkan bahwa pemerintah negara peserta tidak seharusnya melarang kritik terhadap institusi contohnya kemiliteran dan juga kepada administrasi negara</w:t>
      </w:r>
    </w:p>
    <w:p w14:paraId="43EC3B88" w14:textId="7C950307" w:rsidR="00CD5F88" w:rsidRPr="00CD5F88" w:rsidRDefault="00CD5F88" w:rsidP="00CD5F88">
      <w:pPr>
        <w:pStyle w:val="ListParagraph"/>
        <w:numPr>
          <w:ilvl w:val="0"/>
          <w:numId w:val="13"/>
        </w:numPr>
        <w:rPr>
          <w:rFonts w:cstheme="minorHAnsi"/>
        </w:rPr>
      </w:pPr>
      <w:r w:rsidRPr="00CD5F88">
        <w:rPr>
          <w:rFonts w:cstheme="minorHAnsi"/>
        </w:rPr>
        <w:t xml:space="preserve">Berdasarkan Laporan Khusus PBB 20 April 2010 tentang the promotion and protection of the right to freedom of opinion and expression dinyatakan bahwa Hukum Internasional tentang HAM melindungi individu dan kelompok orang bukan suatu hal yang abstrak atau institusi yang berhak untuk diberikan kritik dan komentar. Hukum pidana tentang penghinaan tidak boleh digunakan untuk melindungi suatu hal yang sifatnya subjektif, abstrak dan merupakan suatu konsep seperti negara, simbol nasional, identitas nasional, kebudayaan, pemikiran, agama, ideologi dan doktrin politik. </w:t>
      </w:r>
    </w:p>
    <w:p w14:paraId="46B619FC" w14:textId="77777777" w:rsidR="00CD5F88" w:rsidRPr="00CD5F88" w:rsidRDefault="00CD5F88" w:rsidP="00CD5F88">
      <w:pPr>
        <w:pStyle w:val="ListParagraph"/>
        <w:ind w:left="1080"/>
        <w:rPr>
          <w:rFonts w:cstheme="minorHAnsi"/>
          <w:lang w:val="en-ID"/>
        </w:rPr>
      </w:pPr>
    </w:p>
    <w:p w14:paraId="365405D6" w14:textId="77777777" w:rsidR="00B73707" w:rsidRPr="00CD5F88" w:rsidRDefault="00B73707" w:rsidP="00B73707">
      <w:pPr>
        <w:rPr>
          <w:rFonts w:asciiTheme="minorHAnsi" w:hAnsiTheme="minorHAnsi" w:cstheme="minorHAnsi"/>
        </w:rPr>
      </w:pPr>
    </w:p>
    <w:p w14:paraId="5620F122" w14:textId="1AAC3935" w:rsidR="000F0906" w:rsidRPr="00CD5F88" w:rsidRDefault="000F0906" w:rsidP="00A25BF4">
      <w:pPr>
        <w:rPr>
          <w:rFonts w:asciiTheme="minorHAnsi" w:hAnsiTheme="minorHAnsi" w:cstheme="minorHAnsi"/>
          <w:b/>
          <w:bCs/>
        </w:rPr>
      </w:pPr>
    </w:p>
    <w:p w14:paraId="5C1B66D7" w14:textId="52CEFB58" w:rsidR="00DF48D8" w:rsidRPr="00CD5F88" w:rsidRDefault="00DF48D8" w:rsidP="00CD5F88">
      <w:pPr>
        <w:pStyle w:val="ListParagraph"/>
        <w:numPr>
          <w:ilvl w:val="0"/>
          <w:numId w:val="12"/>
        </w:numPr>
        <w:rPr>
          <w:rFonts w:cstheme="minorHAnsi"/>
          <w:b/>
          <w:bCs/>
        </w:rPr>
      </w:pPr>
      <w:r w:rsidRPr="00CD5F88">
        <w:rPr>
          <w:rFonts w:cstheme="minorHAnsi"/>
          <w:b/>
          <w:bCs/>
        </w:rPr>
        <w:t>Pasal 313 RKUHP draft 25 Juni 2019 tentang Kriminalisasi Penghinaan terhadap Agama</w:t>
      </w:r>
    </w:p>
    <w:p w14:paraId="22750F02" w14:textId="7FCD89FA" w:rsidR="003C188F" w:rsidRPr="003C188F" w:rsidRDefault="003C188F" w:rsidP="00DF48D8">
      <w:pPr>
        <w:pStyle w:val="ListParagraph"/>
        <w:numPr>
          <w:ilvl w:val="0"/>
          <w:numId w:val="9"/>
        </w:numPr>
        <w:rPr>
          <w:rFonts w:cstheme="minorHAnsi"/>
          <w:bCs/>
          <w:lang w:val="en-ID"/>
        </w:rPr>
      </w:pPr>
      <w:r>
        <w:rPr>
          <w:rFonts w:cstheme="minorHAnsi"/>
          <w:bCs/>
          <w:lang w:val="en-ID"/>
        </w:rPr>
        <w:t>Pada dasarnya aliansi menilai pidana ini harus dihapuskan</w:t>
      </w:r>
    </w:p>
    <w:p w14:paraId="0D0847D5" w14:textId="3C75DC1C" w:rsidR="00DF48D8" w:rsidRPr="003C188F" w:rsidRDefault="003C188F" w:rsidP="00DF48D8">
      <w:pPr>
        <w:pStyle w:val="ListParagraph"/>
        <w:numPr>
          <w:ilvl w:val="0"/>
          <w:numId w:val="9"/>
        </w:numPr>
        <w:rPr>
          <w:rFonts w:cstheme="minorHAnsi"/>
          <w:bCs/>
          <w:lang w:val="en-ID"/>
        </w:rPr>
      </w:pPr>
      <w:r>
        <w:rPr>
          <w:rFonts w:cstheme="minorHAnsi"/>
          <w:bCs/>
        </w:rPr>
        <w:t xml:space="preserve">Pengaturannya lebih buruk dari KUHP saat ini, </w:t>
      </w:r>
      <w:r w:rsidR="00DF48D8" w:rsidRPr="003C188F">
        <w:rPr>
          <w:rFonts w:cstheme="minorHAnsi"/>
          <w:bCs/>
        </w:rPr>
        <w:t xml:space="preserve">Unsur niat </w:t>
      </w:r>
      <w:r w:rsidR="00DF48D8" w:rsidRPr="003C188F">
        <w:rPr>
          <w:rFonts w:cstheme="minorHAnsi"/>
          <w:b/>
          <w:bCs/>
        </w:rPr>
        <w:t>“dengan sengaja dimukan umum melakukan penodaan agama”</w:t>
      </w:r>
      <w:r w:rsidR="00DF48D8" w:rsidRPr="003C188F">
        <w:rPr>
          <w:rFonts w:cstheme="minorHAnsi"/>
          <w:bCs/>
        </w:rPr>
        <w:t xml:space="preserve"> </w:t>
      </w:r>
      <w:r w:rsidRPr="003C188F">
        <w:rPr>
          <w:rFonts w:cstheme="minorHAnsi"/>
          <w:bCs/>
        </w:rPr>
        <w:t xml:space="preserve">dan </w:t>
      </w:r>
      <w:r w:rsidR="00DF48D8" w:rsidRPr="003C188F">
        <w:rPr>
          <w:rFonts w:cstheme="minorHAnsi"/>
          <w:bCs/>
        </w:rPr>
        <w:t>Unsur melakukan “</w:t>
      </w:r>
      <w:r w:rsidR="00DF48D8" w:rsidRPr="003C188F">
        <w:rPr>
          <w:rFonts w:cstheme="minorHAnsi"/>
          <w:b/>
          <w:bCs/>
          <w:i/>
          <w:iCs/>
          <w:lang w:val="en-ID"/>
        </w:rPr>
        <w:t>mengeluarkan perasaan atau melakukan perbuatan yang pada pokoknya bersifat permusuhan</w:t>
      </w:r>
      <w:r w:rsidR="00DF48D8" w:rsidRPr="003C188F">
        <w:rPr>
          <w:rFonts w:cstheme="minorHAnsi"/>
          <w:bCs/>
          <w:lang w:val="en-ID"/>
        </w:rPr>
        <w:t xml:space="preserve"> </w:t>
      </w:r>
      <w:r w:rsidR="00DF48D8" w:rsidRPr="003C188F">
        <w:rPr>
          <w:rFonts w:cstheme="minorHAnsi"/>
          <w:bCs/>
        </w:rPr>
        <w:t>” hilang</w:t>
      </w:r>
    </w:p>
    <w:p w14:paraId="11B86AFB" w14:textId="305F556A" w:rsidR="00DF48D8" w:rsidRPr="00CD5F88" w:rsidRDefault="00DF48D8" w:rsidP="00DF48D8">
      <w:pPr>
        <w:pStyle w:val="ListParagraph"/>
        <w:numPr>
          <w:ilvl w:val="0"/>
          <w:numId w:val="9"/>
        </w:numPr>
        <w:rPr>
          <w:rFonts w:cstheme="minorHAnsi"/>
          <w:bCs/>
          <w:lang w:val="en-ID"/>
        </w:rPr>
      </w:pPr>
      <w:r w:rsidRPr="00CD5F88">
        <w:rPr>
          <w:rFonts w:cstheme="minorHAnsi"/>
          <w:bCs/>
        </w:rPr>
        <w:t>Unsur penghi</w:t>
      </w:r>
      <w:r w:rsidR="003C188F">
        <w:rPr>
          <w:rFonts w:cstheme="minorHAnsi"/>
          <w:bCs/>
        </w:rPr>
        <w:t>naan multitafsir dan subjektif</w:t>
      </w:r>
    </w:p>
    <w:p w14:paraId="3FC11969" w14:textId="75A3B9B4" w:rsidR="00DF48D8" w:rsidRPr="00CD5F88" w:rsidRDefault="00DF48D8" w:rsidP="00DF48D8">
      <w:pPr>
        <w:pStyle w:val="ListParagraph"/>
        <w:numPr>
          <w:ilvl w:val="0"/>
          <w:numId w:val="9"/>
        </w:numPr>
        <w:rPr>
          <w:rFonts w:cstheme="minorHAnsi"/>
          <w:bCs/>
          <w:lang w:val="en-ID"/>
        </w:rPr>
      </w:pPr>
      <w:r w:rsidRPr="00CD5F88">
        <w:rPr>
          <w:rFonts w:cstheme="minorHAnsi"/>
          <w:bCs/>
          <w:lang w:val="en-ID"/>
        </w:rPr>
        <w:t>Jauh dari standar Pasal 20 ICCPR yang mengatur konteks pelarangan propaganda kebencian</w:t>
      </w:r>
    </w:p>
    <w:p w14:paraId="6AECE64A" w14:textId="77777777" w:rsidR="00DF48D8" w:rsidRPr="00CD5F88" w:rsidRDefault="00DF48D8" w:rsidP="00DF48D8">
      <w:pPr>
        <w:pStyle w:val="ListParagraph"/>
        <w:numPr>
          <w:ilvl w:val="0"/>
          <w:numId w:val="9"/>
        </w:numPr>
        <w:rPr>
          <w:rFonts w:cstheme="minorHAnsi"/>
          <w:bCs/>
          <w:lang w:val="en-ID"/>
        </w:rPr>
      </w:pPr>
      <w:r w:rsidRPr="00CD5F88">
        <w:rPr>
          <w:rFonts w:cstheme="minorHAnsi"/>
          <w:bCs/>
        </w:rPr>
        <w:t>Hanya melindungi agama yang “dianut” di Indonesia</w:t>
      </w:r>
    </w:p>
    <w:p w14:paraId="698D4565" w14:textId="6B02B1C8" w:rsidR="00DF48D8" w:rsidRPr="00CD5F88" w:rsidRDefault="00DF48D8" w:rsidP="00DF48D8">
      <w:pPr>
        <w:pStyle w:val="ListParagraph"/>
        <w:ind w:left="1080"/>
        <w:rPr>
          <w:rFonts w:cstheme="minorHAnsi"/>
          <w:bCs/>
        </w:rPr>
      </w:pPr>
    </w:p>
    <w:p w14:paraId="40217AF9" w14:textId="77777777" w:rsidR="000F0906" w:rsidRPr="00CD5F88" w:rsidRDefault="000F0906" w:rsidP="000F0906">
      <w:pPr>
        <w:pStyle w:val="ListParagraph"/>
        <w:rPr>
          <w:rFonts w:cstheme="minorHAnsi"/>
          <w:b/>
          <w:bCs/>
        </w:rPr>
      </w:pPr>
    </w:p>
    <w:p w14:paraId="3C5ED895" w14:textId="6DAE5C10" w:rsidR="000F0906" w:rsidRPr="00CD5F88" w:rsidRDefault="000F0906" w:rsidP="00CD5F88">
      <w:pPr>
        <w:pStyle w:val="ListParagraph"/>
        <w:numPr>
          <w:ilvl w:val="0"/>
          <w:numId w:val="12"/>
        </w:numPr>
        <w:rPr>
          <w:rFonts w:cstheme="minorHAnsi"/>
          <w:b/>
          <w:bCs/>
        </w:rPr>
      </w:pPr>
      <w:r w:rsidRPr="00CD5F88">
        <w:rPr>
          <w:rFonts w:cstheme="minorHAnsi"/>
          <w:b/>
          <w:bCs/>
          <w:lang w:val="en-ID"/>
        </w:rPr>
        <w:t>Pasal 446 ayat (1) huruf e pada draft 9 Juli 2018/ Pasal 433 ayat (1) huruf e draft 25 Juni 2019 tentang kriminalisasi persetubuhan antara laki-laki dengan perempuan di luar perkawinan</w:t>
      </w:r>
    </w:p>
    <w:p w14:paraId="7BE524F4" w14:textId="5F2A9DB5" w:rsidR="00AF3337" w:rsidRDefault="00AF3337" w:rsidP="000F0906">
      <w:pPr>
        <w:pStyle w:val="ListParagraph"/>
        <w:numPr>
          <w:ilvl w:val="0"/>
          <w:numId w:val="3"/>
        </w:numPr>
        <w:rPr>
          <w:rFonts w:cstheme="minorHAnsi"/>
          <w:bCs/>
          <w:lang w:val="en-ID"/>
        </w:rPr>
      </w:pPr>
      <w:r>
        <w:rPr>
          <w:rFonts w:cstheme="minorHAnsi"/>
          <w:bCs/>
          <w:lang w:val="en-ID"/>
        </w:rPr>
        <w:t>Negara terllau jauh menggunakan hukum pidana untuk masuk pada hak konstitusional warga Negara yang bersifat privat</w:t>
      </w:r>
    </w:p>
    <w:p w14:paraId="4329FE6A" w14:textId="77777777" w:rsidR="000F0906" w:rsidRPr="00CD5F88" w:rsidRDefault="000F0906" w:rsidP="000F0906">
      <w:pPr>
        <w:pStyle w:val="ListParagraph"/>
        <w:numPr>
          <w:ilvl w:val="0"/>
          <w:numId w:val="3"/>
        </w:numPr>
        <w:rPr>
          <w:rFonts w:cstheme="minorHAnsi"/>
          <w:bCs/>
          <w:lang w:val="en-ID"/>
        </w:rPr>
      </w:pPr>
      <w:r w:rsidRPr="00CD5F88">
        <w:rPr>
          <w:rFonts w:cstheme="minorHAnsi"/>
          <w:bCs/>
          <w:lang w:val="en-ID"/>
        </w:rPr>
        <w:t xml:space="preserve">Delik aduan berdasarkan pengaduan orang tua dapat meningkatkan angka perkawinan anak. </w:t>
      </w:r>
    </w:p>
    <w:p w14:paraId="3D11FDDA" w14:textId="77777777" w:rsidR="000F0906" w:rsidRPr="00CD5F88" w:rsidRDefault="000F0906" w:rsidP="000F0906">
      <w:pPr>
        <w:pStyle w:val="ListParagraph"/>
        <w:numPr>
          <w:ilvl w:val="0"/>
          <w:numId w:val="3"/>
        </w:numPr>
        <w:rPr>
          <w:rFonts w:cstheme="minorHAnsi"/>
          <w:bCs/>
          <w:lang w:val="en-ID"/>
        </w:rPr>
      </w:pPr>
      <w:r w:rsidRPr="00CD5F88">
        <w:rPr>
          <w:rFonts w:cstheme="minorHAnsi"/>
          <w:bCs/>
          <w:lang w:val="en-ID"/>
        </w:rPr>
        <w:lastRenderedPageBreak/>
        <w:t xml:space="preserve">89% perkawinan anak di Indonesia terjadi karena kekhawatiran orang tua, baik karena faktor ekonomi maupun karena asumsi orang tua bahwa anaknya telah melakukan hubungan di luar perkawinan </w:t>
      </w:r>
    </w:p>
    <w:p w14:paraId="764469C3" w14:textId="77777777" w:rsidR="000F0906" w:rsidRPr="00CD5F88" w:rsidRDefault="000F0906" w:rsidP="000F0906">
      <w:pPr>
        <w:pStyle w:val="ListParagraph"/>
        <w:numPr>
          <w:ilvl w:val="0"/>
          <w:numId w:val="3"/>
        </w:numPr>
        <w:rPr>
          <w:rFonts w:cstheme="minorHAnsi"/>
          <w:bCs/>
          <w:lang w:val="en-ID"/>
        </w:rPr>
      </w:pPr>
      <w:r w:rsidRPr="00CD5F88">
        <w:rPr>
          <w:rFonts w:cstheme="minorHAnsi"/>
          <w:bCs/>
          <w:lang w:val="en-ID"/>
        </w:rPr>
        <w:t xml:space="preserve">Komitmen Presiden di Pepres SGDs untuk menghilangkan semua praktik perkawinan anak dengan meningkatkan median usia perkawinan menjadi 21 tahun akan gagal </w:t>
      </w:r>
    </w:p>
    <w:p w14:paraId="399A4850" w14:textId="77777777" w:rsidR="000F0906" w:rsidRPr="00CD5F88" w:rsidRDefault="000F0906" w:rsidP="000F0906">
      <w:pPr>
        <w:pStyle w:val="ListParagraph"/>
        <w:numPr>
          <w:ilvl w:val="0"/>
          <w:numId w:val="3"/>
        </w:numPr>
        <w:rPr>
          <w:rFonts w:cstheme="minorHAnsi"/>
          <w:bCs/>
          <w:lang w:val="en-ID"/>
        </w:rPr>
      </w:pPr>
      <w:r w:rsidRPr="00CD5F88">
        <w:rPr>
          <w:rFonts w:cstheme="minorHAnsi"/>
          <w:bCs/>
        </w:rPr>
        <w:t>Tidak pernah ada pembahasan tentang implikasi masalah pasal ini</w:t>
      </w:r>
    </w:p>
    <w:p w14:paraId="6E88E711" w14:textId="61224E4C" w:rsidR="000F0906" w:rsidRPr="00CD5F88" w:rsidRDefault="000F0906" w:rsidP="000F0906">
      <w:pPr>
        <w:pStyle w:val="ListParagraph"/>
        <w:numPr>
          <w:ilvl w:val="0"/>
          <w:numId w:val="3"/>
        </w:numPr>
        <w:rPr>
          <w:rFonts w:cstheme="minorHAnsi"/>
          <w:bCs/>
          <w:iCs/>
          <w:lang w:val="en-ID"/>
        </w:rPr>
      </w:pPr>
      <w:r w:rsidRPr="00CD5F88">
        <w:rPr>
          <w:rFonts w:cstheme="minorHAnsi"/>
          <w:bCs/>
          <w:iCs/>
          <w:lang w:val="en-ID"/>
        </w:rPr>
        <w:t xml:space="preserve">Kontraproduktif dengan Upaya Penanggulangan HIV: transmisi HIV paling tinggi justru terjadi pada orang yang terestimasi telah menikah, sedangkan dalam KUHP yang saat ini berlaku sekalipun, persetubuhan laki-laki dan perempuan di luar perkawinan dimana salah satu pihak terikat dalam perkawinan sudah dikriminalisasi. Ikatan perkawinan tidak dapat menjamin bahwa perilaku beresiko tidak dilakukan. </w:t>
      </w:r>
    </w:p>
    <w:p w14:paraId="7C229D09" w14:textId="56EF63E5" w:rsidR="000F0906" w:rsidRPr="00CD5F88" w:rsidRDefault="000F0906" w:rsidP="000F0906">
      <w:pPr>
        <w:pStyle w:val="ListParagraph"/>
        <w:numPr>
          <w:ilvl w:val="0"/>
          <w:numId w:val="3"/>
        </w:numPr>
        <w:rPr>
          <w:rFonts w:cstheme="minorHAnsi"/>
          <w:bCs/>
          <w:iCs/>
          <w:lang w:val="en-ID"/>
        </w:rPr>
      </w:pPr>
      <w:r w:rsidRPr="00CD5F88">
        <w:rPr>
          <w:rFonts w:cstheme="minorHAnsi"/>
          <w:bCs/>
          <w:iCs/>
          <w:lang w:val="en-ID"/>
        </w:rPr>
        <w:t>Dengan adanya bayang-bayang kriminalisasi, maka perbuatan melakukan hubungan seksual di luar hubungan perkawinan termasuk melakukan hubungan seks dengan pekerja seks dianggap sebagai tindak pidana. Itu berarti orang yang terlibat dalam perilaku beresiko tersebut tidak akan mengakses layanan</w:t>
      </w:r>
    </w:p>
    <w:p w14:paraId="528AFEE6" w14:textId="0B9B20F3" w:rsidR="000F0906" w:rsidRDefault="000F0906" w:rsidP="000F0906">
      <w:pPr>
        <w:pStyle w:val="ListParagraph"/>
        <w:numPr>
          <w:ilvl w:val="0"/>
          <w:numId w:val="3"/>
        </w:numPr>
        <w:rPr>
          <w:rFonts w:cstheme="minorHAnsi"/>
          <w:bCs/>
          <w:iCs/>
          <w:lang w:val="en-ID"/>
        </w:rPr>
      </w:pPr>
      <w:r w:rsidRPr="00CD5F88">
        <w:rPr>
          <w:rFonts w:cstheme="minorHAnsi"/>
          <w:bCs/>
          <w:iCs/>
          <w:lang w:val="en-ID"/>
        </w:rPr>
        <w:t>Kementerian kesehatan berdasarkan pemetaan yang dilakukannya mengestimasi jumlah pekerja seks perempuan sampai dengan 2016 berjumlah 226.791 sampai dengan 364.313, estimasi tertinggi datang dari jumlah pelanggan perempuan pekerja seks</w:t>
      </w:r>
      <w:r w:rsidRPr="00CD5F88">
        <w:rPr>
          <w:rFonts w:cstheme="minorHAnsi"/>
          <w:bCs/>
          <w:iCs/>
          <w:vertAlign w:val="superscript"/>
          <w:lang w:val="en-ID"/>
        </w:rPr>
        <w:t xml:space="preserve"> </w:t>
      </w:r>
      <w:r w:rsidRPr="00CD5F88">
        <w:rPr>
          <w:rFonts w:cstheme="minorHAnsi"/>
          <w:bCs/>
          <w:iCs/>
          <w:lang w:val="en-ID"/>
        </w:rPr>
        <w:t xml:space="preserve">sebesar 5.254.065, itu berarti bahwa ada sekitar 5 juta laki-laki menggunakan jasa pekerja seks perempuan di Indonesia dan terlibat dalam persetubuhan di luar perkawinan. </w:t>
      </w:r>
    </w:p>
    <w:p w14:paraId="594BB13D" w14:textId="47DB5C62" w:rsidR="00CD5F88" w:rsidRDefault="00CD5F88" w:rsidP="00CD5F88">
      <w:pPr>
        <w:pStyle w:val="ListParagraph"/>
        <w:ind w:left="1080"/>
        <w:rPr>
          <w:rFonts w:cstheme="minorHAnsi"/>
          <w:bCs/>
          <w:iCs/>
          <w:lang w:val="en-ID"/>
        </w:rPr>
      </w:pPr>
    </w:p>
    <w:p w14:paraId="0C316683" w14:textId="77777777" w:rsidR="00CD5F88" w:rsidRPr="00CD5F88" w:rsidRDefault="00CD5F88" w:rsidP="00CD5F88">
      <w:pPr>
        <w:pStyle w:val="ListParagraph"/>
        <w:numPr>
          <w:ilvl w:val="0"/>
          <w:numId w:val="12"/>
        </w:numPr>
        <w:rPr>
          <w:rFonts w:cstheme="minorHAnsi"/>
          <w:b/>
          <w:bCs/>
        </w:rPr>
      </w:pPr>
      <w:r w:rsidRPr="00CD5F88">
        <w:rPr>
          <w:rFonts w:cstheme="minorHAnsi"/>
          <w:b/>
          <w:bCs/>
        </w:rPr>
        <w:t xml:space="preserve">Pasal kriminalisasi mempertunjukkan alat pencegah kehamilan pada Pasal 443 jo Pasal 445 RKUHP </w:t>
      </w:r>
      <w:r w:rsidRPr="00CD5F88">
        <w:rPr>
          <w:rFonts w:cstheme="minorHAnsi"/>
          <w:b/>
          <w:bCs/>
          <w:lang w:val="en-ID"/>
        </w:rPr>
        <w:t>draft 9 Juli 2018/ Pasal 430 jo Pasal 432 RKUHP draft 25 Juni 2019</w:t>
      </w:r>
    </w:p>
    <w:p w14:paraId="674CB74E" w14:textId="748F5F6F" w:rsidR="00CD5F88" w:rsidRPr="00AF3337" w:rsidRDefault="00CD5F88" w:rsidP="00CD5F88">
      <w:pPr>
        <w:pStyle w:val="ListParagraph"/>
        <w:numPr>
          <w:ilvl w:val="0"/>
          <w:numId w:val="3"/>
        </w:numPr>
        <w:rPr>
          <w:rFonts w:cstheme="minorHAnsi"/>
          <w:bCs/>
          <w:iCs/>
          <w:lang w:val="en-ID"/>
        </w:rPr>
      </w:pPr>
      <w:r w:rsidRPr="00AF3337">
        <w:rPr>
          <w:rFonts w:cstheme="minorHAnsi"/>
          <w:bCs/>
          <w:iCs/>
        </w:rPr>
        <w:t>Faktanya sudah didekriminalisasi oleh Jaksa Agung tahun 1978</w:t>
      </w:r>
      <w:r w:rsidR="00AF3337" w:rsidRPr="00AF3337">
        <w:rPr>
          <w:rFonts w:cstheme="minorHAnsi"/>
          <w:bCs/>
          <w:iCs/>
        </w:rPr>
        <w:t xml:space="preserve"> </w:t>
      </w:r>
      <w:r w:rsidR="00AF3337">
        <w:rPr>
          <w:rFonts w:cstheme="minorHAnsi"/>
          <w:bCs/>
          <w:iCs/>
        </w:rPr>
        <w:t xml:space="preserve">dan </w:t>
      </w:r>
      <w:bookmarkStart w:id="0" w:name="_GoBack"/>
      <w:bookmarkEnd w:id="0"/>
      <w:r w:rsidRPr="00AF3337">
        <w:rPr>
          <w:rFonts w:cstheme="minorHAnsi"/>
          <w:bCs/>
          <w:iCs/>
        </w:rPr>
        <w:t>BPHN (1995): Kondom cara paling efektif pencegah penyebaran HIV</w:t>
      </w:r>
    </w:p>
    <w:p w14:paraId="0521064E" w14:textId="77777777" w:rsidR="00CD5F88" w:rsidRPr="00CD5F88" w:rsidRDefault="00CD5F88" w:rsidP="00CD5F88">
      <w:pPr>
        <w:pStyle w:val="ListParagraph"/>
        <w:numPr>
          <w:ilvl w:val="0"/>
          <w:numId w:val="3"/>
        </w:numPr>
        <w:rPr>
          <w:rFonts w:cstheme="minorHAnsi"/>
          <w:bCs/>
          <w:iCs/>
          <w:lang w:val="en-ID"/>
        </w:rPr>
      </w:pPr>
      <w:r w:rsidRPr="00CD5F88">
        <w:rPr>
          <w:rFonts w:cstheme="minorHAnsi"/>
          <w:bCs/>
          <w:iCs/>
          <w:lang w:val="en-ID"/>
        </w:rPr>
        <w:t xml:space="preserve">Kontraproduktif dengan Upaya Penanggulangan HIV: </w:t>
      </w:r>
      <w:r w:rsidRPr="00CD5F88">
        <w:rPr>
          <w:rFonts w:cstheme="minorHAnsi"/>
          <w:bCs/>
        </w:rPr>
        <w:t>Dari 10 peraturan perundang-undangan tentang penanggulangan HIV/AIDS di Indoensia, 6 diantaranya</w:t>
      </w:r>
      <w:r w:rsidRPr="00CD5F88">
        <w:rPr>
          <w:rFonts w:cstheme="minorHAnsi"/>
          <w:bCs/>
          <w:vertAlign w:val="superscript"/>
        </w:rPr>
        <w:t xml:space="preserve"> </w:t>
      </w:r>
      <w:r w:rsidRPr="00CD5F88">
        <w:rPr>
          <w:rFonts w:cstheme="minorHAnsi"/>
          <w:bCs/>
        </w:rPr>
        <w:t>memuat aturan tentang “kampanye penggunaan kondom” pada perilaku seks beresiko, dan kesemuanya memberikan kewenangan untuk memberikan informasi tersebut kepada masyarakat secara luas, secara jelas kriminalisasi perbuatan mempertunjukkan alat pencegah kehamilan/ kontrasepsi bertentangan dengan upaya penanggulangan HIV.</w:t>
      </w:r>
    </w:p>
    <w:p w14:paraId="5EFB7F14" w14:textId="77777777" w:rsidR="00CD5F88" w:rsidRPr="00CD5F88" w:rsidRDefault="00CD5F88" w:rsidP="00CD5F88">
      <w:pPr>
        <w:pStyle w:val="ListParagraph"/>
        <w:numPr>
          <w:ilvl w:val="0"/>
          <w:numId w:val="3"/>
        </w:numPr>
        <w:rPr>
          <w:rFonts w:cstheme="minorHAnsi"/>
          <w:bCs/>
          <w:iCs/>
          <w:lang w:val="en-ID"/>
        </w:rPr>
      </w:pPr>
      <w:r w:rsidRPr="00CD5F88">
        <w:rPr>
          <w:rFonts w:cstheme="minorHAnsi"/>
          <w:bCs/>
          <w:iCs/>
          <w:lang w:val="en-ID"/>
        </w:rPr>
        <w:t>Kriminalisasi Mengancam Kesehatan Masyarakat: Kontrasepsi menjadi penting untuk memastikan masyarakat terlindungi dari transmisi HIV/AIDS akibat perilaku beresiko.</w:t>
      </w:r>
    </w:p>
    <w:p w14:paraId="4573F2AB" w14:textId="77777777" w:rsidR="00CD5F88" w:rsidRPr="00CD5F88" w:rsidRDefault="00CD5F88" w:rsidP="00CD5F88">
      <w:pPr>
        <w:pStyle w:val="ListParagraph"/>
        <w:ind w:left="1080"/>
        <w:rPr>
          <w:rFonts w:cstheme="minorHAnsi"/>
          <w:bCs/>
          <w:iCs/>
          <w:lang w:val="en-ID"/>
        </w:rPr>
      </w:pPr>
    </w:p>
    <w:p w14:paraId="6212266E" w14:textId="6D59376E" w:rsidR="000F0906" w:rsidRPr="00CD5F88" w:rsidRDefault="000F0906" w:rsidP="000F0906">
      <w:pPr>
        <w:rPr>
          <w:rFonts w:asciiTheme="minorHAnsi" w:hAnsiTheme="minorHAnsi" w:cstheme="minorHAnsi"/>
          <w:bCs/>
        </w:rPr>
      </w:pPr>
    </w:p>
    <w:p w14:paraId="007D4A5B" w14:textId="53C6C5B2" w:rsidR="00A25BF4" w:rsidRPr="00CD5F88" w:rsidRDefault="00DF48D8" w:rsidP="00CD5F88">
      <w:pPr>
        <w:pStyle w:val="ListParagraph"/>
        <w:numPr>
          <w:ilvl w:val="0"/>
          <w:numId w:val="12"/>
        </w:numPr>
        <w:rPr>
          <w:rFonts w:cstheme="minorHAnsi"/>
          <w:b/>
          <w:bCs/>
        </w:rPr>
      </w:pPr>
      <w:r w:rsidRPr="00CD5F88">
        <w:rPr>
          <w:rFonts w:cstheme="minorHAnsi"/>
          <w:b/>
          <w:bCs/>
        </w:rPr>
        <w:t xml:space="preserve">Pasal 489 </w:t>
      </w:r>
      <w:proofErr w:type="gramStart"/>
      <w:r w:rsidRPr="00CD5F88">
        <w:rPr>
          <w:rFonts w:cstheme="minorHAnsi"/>
          <w:b/>
          <w:bCs/>
        </w:rPr>
        <w:t>jo</w:t>
      </w:r>
      <w:proofErr w:type="gramEnd"/>
      <w:r w:rsidRPr="00CD5F88">
        <w:rPr>
          <w:rFonts w:cstheme="minorHAnsi"/>
          <w:b/>
          <w:bCs/>
        </w:rPr>
        <w:t>. Pasal 491 RKUHP draft 25 Juni 2019 tentang Kriminalisasi setiap perempuan yang melakukan penggu</w:t>
      </w:r>
      <w:r w:rsidR="00CD5F88">
        <w:rPr>
          <w:rFonts w:cstheme="minorHAnsi"/>
          <w:b/>
          <w:bCs/>
        </w:rPr>
        <w:t>g</w:t>
      </w:r>
      <w:r w:rsidRPr="00CD5F88">
        <w:rPr>
          <w:rFonts w:cstheme="minorHAnsi"/>
          <w:b/>
          <w:bCs/>
        </w:rPr>
        <w:t xml:space="preserve">uran </w:t>
      </w:r>
    </w:p>
    <w:p w14:paraId="45FEF772" w14:textId="77777777" w:rsidR="00DF48D8" w:rsidRPr="00CD5F88" w:rsidRDefault="00DF48D8" w:rsidP="00DF48D8">
      <w:pPr>
        <w:pStyle w:val="ListParagraph"/>
        <w:numPr>
          <w:ilvl w:val="0"/>
          <w:numId w:val="3"/>
        </w:numPr>
        <w:rPr>
          <w:rFonts w:cstheme="minorHAnsi"/>
          <w:bCs/>
          <w:lang w:val="en-ID"/>
        </w:rPr>
      </w:pPr>
      <w:r w:rsidRPr="00CD5F88">
        <w:rPr>
          <w:rFonts w:cstheme="minorHAnsi"/>
          <w:bCs/>
        </w:rPr>
        <w:t>Pengeculian hanya untuk dokter yang melakukan aborsi</w:t>
      </w:r>
    </w:p>
    <w:p w14:paraId="61679D5D" w14:textId="77777777" w:rsidR="00DF48D8" w:rsidRPr="00CD5F88" w:rsidRDefault="00DF48D8" w:rsidP="00DF48D8">
      <w:pPr>
        <w:pStyle w:val="ListParagraph"/>
        <w:numPr>
          <w:ilvl w:val="0"/>
          <w:numId w:val="3"/>
        </w:numPr>
        <w:rPr>
          <w:rFonts w:cstheme="minorHAnsi"/>
          <w:bCs/>
          <w:lang w:val="en-ID"/>
        </w:rPr>
      </w:pPr>
      <w:r w:rsidRPr="00CD5F88">
        <w:rPr>
          <w:rFonts w:cstheme="minorHAnsi"/>
          <w:bCs/>
        </w:rPr>
        <w:t>Bertentang dengan Pasal 75 UU Kesehatan dan Fatwa MUI No 4 tahun 2005</w:t>
      </w:r>
    </w:p>
    <w:p w14:paraId="5F0CE787" w14:textId="77777777" w:rsidR="00DF48D8" w:rsidRPr="00CD5F88" w:rsidRDefault="00DF48D8" w:rsidP="00DF48D8">
      <w:pPr>
        <w:pStyle w:val="ListParagraph"/>
        <w:numPr>
          <w:ilvl w:val="0"/>
          <w:numId w:val="3"/>
        </w:numPr>
        <w:rPr>
          <w:rFonts w:cstheme="minorHAnsi"/>
          <w:bCs/>
          <w:lang w:val="en-ID"/>
        </w:rPr>
      </w:pPr>
      <w:r w:rsidRPr="00CD5F88">
        <w:rPr>
          <w:rFonts w:cstheme="minorHAnsi"/>
          <w:bCs/>
        </w:rPr>
        <w:t>Diskriminatif terhadap perempuan</w:t>
      </w:r>
    </w:p>
    <w:p w14:paraId="0D1B11B8" w14:textId="77777777" w:rsidR="00DF48D8" w:rsidRPr="00CD5F88" w:rsidRDefault="00DF48D8" w:rsidP="00DF48D8">
      <w:pPr>
        <w:pStyle w:val="ListParagraph"/>
        <w:numPr>
          <w:ilvl w:val="0"/>
          <w:numId w:val="3"/>
        </w:numPr>
        <w:rPr>
          <w:rFonts w:cstheme="minorHAnsi"/>
          <w:bCs/>
          <w:lang w:val="en-ID"/>
        </w:rPr>
      </w:pPr>
      <w:r w:rsidRPr="00CD5F88">
        <w:rPr>
          <w:rFonts w:cstheme="minorHAnsi"/>
          <w:bCs/>
        </w:rPr>
        <w:t xml:space="preserve">Komitmen Presiden di SDGs soal menurunkan angka kematian ibu akan gagal, </w:t>
      </w:r>
      <w:r w:rsidRPr="00CD5F88">
        <w:rPr>
          <w:rFonts w:cstheme="minorHAnsi"/>
          <w:bCs/>
          <w:lang w:val="en-ID"/>
        </w:rPr>
        <w:t xml:space="preserve">Kehamilan tidak diinginkan menyumbang 75% angka kematian ibu </w:t>
      </w:r>
    </w:p>
    <w:p w14:paraId="628373FE" w14:textId="331DD61F" w:rsidR="00DF48D8" w:rsidRPr="00CD5F88" w:rsidRDefault="00DF48D8" w:rsidP="00DF48D8">
      <w:pPr>
        <w:pStyle w:val="ListParagraph"/>
        <w:numPr>
          <w:ilvl w:val="0"/>
          <w:numId w:val="3"/>
        </w:numPr>
        <w:rPr>
          <w:rFonts w:cstheme="minorHAnsi"/>
          <w:bCs/>
          <w:lang w:val="en-ID"/>
        </w:rPr>
      </w:pPr>
      <w:r w:rsidRPr="00CD5F88">
        <w:rPr>
          <w:rFonts w:cstheme="minorHAnsi"/>
          <w:bCs/>
        </w:rPr>
        <w:lastRenderedPageBreak/>
        <w:t>Kasus BL di Jakarta dan WA di Jambi  dimana korban perkosaan yang melakukan aborsi kemudian dikriminalisasi akan terus terjadi</w:t>
      </w:r>
    </w:p>
    <w:p w14:paraId="6805C14B" w14:textId="77777777" w:rsidR="00DF48D8" w:rsidRPr="00CD5F88" w:rsidRDefault="00DF48D8" w:rsidP="00DF48D8">
      <w:pPr>
        <w:pStyle w:val="ListParagraph"/>
        <w:numPr>
          <w:ilvl w:val="0"/>
          <w:numId w:val="3"/>
        </w:numPr>
        <w:rPr>
          <w:rFonts w:cstheme="minorHAnsi"/>
          <w:bCs/>
          <w:lang w:val="en-ID"/>
        </w:rPr>
      </w:pPr>
      <w:r w:rsidRPr="00CD5F88">
        <w:rPr>
          <w:rFonts w:cstheme="minorHAnsi"/>
          <w:bCs/>
        </w:rPr>
        <w:t>Pemerintah akan abai menyediakan aborsi yang aman</w:t>
      </w:r>
    </w:p>
    <w:p w14:paraId="0ED96836" w14:textId="4657D49B" w:rsidR="00DF48D8" w:rsidRPr="00CD5F88" w:rsidRDefault="00DF48D8" w:rsidP="00DF48D8">
      <w:pPr>
        <w:pStyle w:val="ListParagraph"/>
        <w:ind w:left="1080"/>
        <w:rPr>
          <w:rFonts w:cstheme="minorHAnsi"/>
          <w:b/>
          <w:bCs/>
        </w:rPr>
      </w:pPr>
    </w:p>
    <w:p w14:paraId="1E4F19E6" w14:textId="2083EF3A" w:rsidR="000F0906" w:rsidRPr="00CD5F88" w:rsidRDefault="000F0906" w:rsidP="00CD5F88">
      <w:pPr>
        <w:pStyle w:val="ListParagraph"/>
        <w:numPr>
          <w:ilvl w:val="0"/>
          <w:numId w:val="12"/>
        </w:numPr>
        <w:rPr>
          <w:rFonts w:cstheme="minorHAnsi"/>
          <w:b/>
          <w:bCs/>
        </w:rPr>
      </w:pPr>
      <w:r w:rsidRPr="00CD5F88">
        <w:rPr>
          <w:rFonts w:cstheme="minorHAnsi"/>
          <w:b/>
          <w:bCs/>
        </w:rPr>
        <w:t xml:space="preserve">Diaturnya tindak pidana narkotika dalam Pasal 630-635 RKUHP </w:t>
      </w:r>
      <w:r w:rsidRPr="00CD5F88">
        <w:rPr>
          <w:rFonts w:cstheme="minorHAnsi"/>
          <w:b/>
          <w:bCs/>
          <w:lang w:val="en-ID"/>
        </w:rPr>
        <w:t>draft 25 Juni 2019</w:t>
      </w:r>
    </w:p>
    <w:p w14:paraId="64EE46D4" w14:textId="7E92B056" w:rsidR="000F0906" w:rsidRPr="00CD5F88" w:rsidRDefault="000F0906" w:rsidP="000F0906">
      <w:pPr>
        <w:pStyle w:val="ListParagraph"/>
        <w:numPr>
          <w:ilvl w:val="0"/>
          <w:numId w:val="3"/>
        </w:numPr>
        <w:rPr>
          <w:rFonts w:cstheme="minorHAnsi"/>
          <w:b/>
          <w:bCs/>
          <w:iCs/>
          <w:lang w:val="en-ID"/>
        </w:rPr>
      </w:pPr>
      <w:r w:rsidRPr="00CD5F88">
        <w:rPr>
          <w:rFonts w:cstheme="minorHAnsi"/>
          <w:bCs/>
          <w:iCs/>
          <w:lang w:val="en-ID"/>
        </w:rPr>
        <w:t xml:space="preserve">Stigma Narkotika Sebagai Masalah Kriminal Bukan sebagai Masalah Kesehatan: Dengan diakomodirnya tindak pidana narkotika dalam RKUHP negara justru secara jelas mengakomodir bahwa pendekatan yang digunakan untuk menangani masalah narkotika adalah dengan pendekatan pidana. Padahal secara internasional negara-negara dunia telah memproklamasikan pembaruan kebijakan narkotika dengan pendekatan kesehatan masyarakat. </w:t>
      </w:r>
    </w:p>
    <w:p w14:paraId="57E999E6" w14:textId="1FC40B56" w:rsidR="000F0906" w:rsidRPr="00CD5F88" w:rsidRDefault="000F0906" w:rsidP="000F0906">
      <w:pPr>
        <w:pStyle w:val="ListParagraph"/>
        <w:numPr>
          <w:ilvl w:val="0"/>
          <w:numId w:val="3"/>
        </w:numPr>
        <w:rPr>
          <w:rFonts w:cstheme="minorHAnsi"/>
          <w:b/>
          <w:bCs/>
          <w:iCs/>
          <w:lang w:val="id-ID"/>
        </w:rPr>
      </w:pPr>
      <w:r w:rsidRPr="00CD5F88">
        <w:rPr>
          <w:rFonts w:cstheme="minorHAnsi"/>
          <w:bCs/>
          <w:iCs/>
          <w:lang w:val="id-ID"/>
        </w:rPr>
        <w:t xml:space="preserve">Pendekatan </w:t>
      </w:r>
      <w:r w:rsidRPr="00CD5F88">
        <w:rPr>
          <w:rFonts w:cstheme="minorHAnsi"/>
          <w:bCs/>
          <w:iCs/>
        </w:rPr>
        <w:t>Pidana</w:t>
      </w:r>
      <w:r w:rsidRPr="00CD5F88">
        <w:rPr>
          <w:rFonts w:cstheme="minorHAnsi"/>
          <w:bCs/>
          <w:iCs/>
          <w:lang w:val="id-ID"/>
        </w:rPr>
        <w:t xml:space="preserve"> tidak terbukti</w:t>
      </w:r>
      <w:r w:rsidRPr="00CD5F88">
        <w:rPr>
          <w:rFonts w:cstheme="minorHAnsi"/>
          <w:bCs/>
          <w:iCs/>
        </w:rPr>
        <w:t xml:space="preserve"> efektif:</w:t>
      </w:r>
      <w:r w:rsidRPr="00CD5F88">
        <w:rPr>
          <w:rFonts w:cstheme="minorHAnsi"/>
          <w:b/>
          <w:bCs/>
          <w:iCs/>
        </w:rPr>
        <w:t xml:space="preserve"> </w:t>
      </w:r>
      <w:r w:rsidRPr="00CD5F88">
        <w:rPr>
          <w:rFonts w:cstheme="minorHAnsi"/>
          <w:bCs/>
          <w:iCs/>
          <w:lang w:val="en-ID"/>
        </w:rPr>
        <w:t>Penanganan narkotika memerlukan komitmen yang berkelajutan antara pemerintah dan berbagai sektor untuk menyeimbangkan antara supply dan demand, serta mengkontrol agar peredaran gelap narkotika diminimalisir. Pendekatan yang hanya fokus pada pemberantasan supply telah terbukti tidak efektif.</w:t>
      </w:r>
      <w:r w:rsidRPr="00CD5F88">
        <w:rPr>
          <w:rFonts w:cstheme="minorHAnsi"/>
          <w:b/>
          <w:bCs/>
          <w:iCs/>
          <w:lang w:val="en-ID"/>
        </w:rPr>
        <w:t xml:space="preserve"> </w:t>
      </w:r>
    </w:p>
    <w:p w14:paraId="3EF3B723" w14:textId="55057F7D" w:rsidR="00B73707" w:rsidRPr="00CD5F88" w:rsidRDefault="00B73707" w:rsidP="00B73707">
      <w:pPr>
        <w:pStyle w:val="ListParagraph"/>
        <w:numPr>
          <w:ilvl w:val="0"/>
          <w:numId w:val="3"/>
        </w:numPr>
        <w:rPr>
          <w:rFonts w:cstheme="minorHAnsi"/>
          <w:bCs/>
          <w:iCs/>
          <w:lang w:val="id-ID"/>
        </w:rPr>
      </w:pPr>
      <w:r w:rsidRPr="00CD5F88">
        <w:rPr>
          <w:rFonts w:cstheme="minorHAnsi"/>
          <w:bCs/>
          <w:iCs/>
          <w:lang w:val="id-ID"/>
        </w:rPr>
        <w:t>RKUHP masih memuat ketentuan pasal karet yang diadopsi langsung dari UU 35/2009,</w:t>
      </w:r>
      <w:r w:rsidRPr="00CD5F88">
        <w:rPr>
          <w:rFonts w:cstheme="minorHAnsi"/>
          <w:bCs/>
          <w:iCs/>
        </w:rPr>
        <w:t xml:space="preserve"> </w:t>
      </w:r>
      <w:r w:rsidRPr="00CD5F88">
        <w:rPr>
          <w:rFonts w:cstheme="minorHAnsi"/>
          <w:bCs/>
          <w:iCs/>
          <w:lang w:val="id-ID"/>
        </w:rPr>
        <w:t>tidak ada perbaikan yang lebih memadai. Padahal jika menelisik UU 35/2009 masih</w:t>
      </w:r>
      <w:r w:rsidRPr="00CD5F88">
        <w:rPr>
          <w:rFonts w:cstheme="minorHAnsi"/>
          <w:bCs/>
          <w:iCs/>
        </w:rPr>
        <w:t xml:space="preserve"> </w:t>
      </w:r>
      <w:r w:rsidRPr="00CD5F88">
        <w:rPr>
          <w:rFonts w:cstheme="minorHAnsi"/>
          <w:bCs/>
          <w:iCs/>
          <w:lang w:val="id-ID"/>
        </w:rPr>
        <w:t>banyak terdapat ketimpangan didalamnya, sehingga saat ini juga sedang dirumuskan</w:t>
      </w:r>
      <w:r w:rsidRPr="00CD5F88">
        <w:rPr>
          <w:rFonts w:cstheme="minorHAnsi"/>
          <w:bCs/>
          <w:iCs/>
        </w:rPr>
        <w:t xml:space="preserve"> </w:t>
      </w:r>
      <w:r w:rsidRPr="00CD5F88">
        <w:rPr>
          <w:rFonts w:cstheme="minorHAnsi"/>
          <w:bCs/>
          <w:iCs/>
          <w:lang w:val="id-ID"/>
        </w:rPr>
        <w:t>RUU Narkotika tersebut.</w:t>
      </w:r>
    </w:p>
    <w:p w14:paraId="0117CB81" w14:textId="55E90B11" w:rsidR="000F0906" w:rsidRDefault="000F0906" w:rsidP="000F0906">
      <w:pPr>
        <w:pStyle w:val="ListParagraph"/>
        <w:ind w:left="1080"/>
        <w:rPr>
          <w:rFonts w:cstheme="minorHAnsi"/>
          <w:b/>
          <w:bCs/>
          <w:iCs/>
          <w:lang w:val="en-ID"/>
        </w:rPr>
      </w:pPr>
    </w:p>
    <w:p w14:paraId="6E7AA0C7" w14:textId="2AA5E890" w:rsidR="00B73707" w:rsidRPr="003C188F" w:rsidRDefault="00B73707" w:rsidP="00CD5F88">
      <w:pPr>
        <w:pStyle w:val="ListParagraph"/>
        <w:numPr>
          <w:ilvl w:val="0"/>
          <w:numId w:val="12"/>
        </w:numPr>
        <w:rPr>
          <w:rFonts w:cstheme="minorHAnsi"/>
          <w:b/>
        </w:rPr>
      </w:pPr>
      <w:r w:rsidRPr="003C188F">
        <w:rPr>
          <w:rFonts w:eastAsiaTheme="minorEastAsia" w:cstheme="minorHAnsi"/>
          <w:b/>
        </w:rPr>
        <w:t xml:space="preserve">Masalah tindak pidana korupsi </w:t>
      </w:r>
      <w:r w:rsidR="00CD5F88" w:rsidRPr="003C188F">
        <w:rPr>
          <w:rFonts w:eastAsiaTheme="minorEastAsia" w:cstheme="minorHAnsi"/>
          <w:b/>
        </w:rPr>
        <w:t xml:space="preserve">Pasal 624- 626 RKUHP draft 25 Juni 2019 </w:t>
      </w:r>
    </w:p>
    <w:p w14:paraId="39D797BB" w14:textId="4F8D0AF4" w:rsidR="00CD5F88" w:rsidRDefault="00CD5F88" w:rsidP="00CD5F88">
      <w:pPr>
        <w:pStyle w:val="ListParagraph"/>
        <w:numPr>
          <w:ilvl w:val="0"/>
          <w:numId w:val="3"/>
        </w:numPr>
        <w:rPr>
          <w:rFonts w:cstheme="minorHAnsi"/>
        </w:rPr>
      </w:pPr>
      <w:r w:rsidRPr="00CD5F88">
        <w:rPr>
          <w:rFonts w:cstheme="minorHAnsi"/>
        </w:rPr>
        <w:t>RKUHP tidak mengadopsi pengaturan khusus yang ada dalam UU Tipikor, khususnya</w:t>
      </w:r>
      <w:r>
        <w:rPr>
          <w:rFonts w:cstheme="minorHAnsi"/>
        </w:rPr>
        <w:t xml:space="preserve"> </w:t>
      </w:r>
      <w:r w:rsidRPr="00CD5F88">
        <w:rPr>
          <w:rFonts w:cstheme="minorHAnsi"/>
        </w:rPr>
        <w:t>pasal 15 mengenai percobaan, pembantuan, atau permufakatan jahat untuk melakukan</w:t>
      </w:r>
      <w:r>
        <w:rPr>
          <w:rFonts w:cstheme="minorHAnsi"/>
        </w:rPr>
        <w:t xml:space="preserve"> </w:t>
      </w:r>
      <w:r w:rsidRPr="00CD5F88">
        <w:rPr>
          <w:rFonts w:cstheme="minorHAnsi"/>
        </w:rPr>
        <w:t>tindak pidana korupsi yang akan dipidana dengan pidana yang</w:t>
      </w:r>
      <w:r>
        <w:rPr>
          <w:rFonts w:cstheme="minorHAnsi"/>
        </w:rPr>
        <w:t xml:space="preserve"> </w:t>
      </w:r>
      <w:r w:rsidRPr="00CD5F88">
        <w:rPr>
          <w:rFonts w:cstheme="minorHAnsi"/>
        </w:rPr>
        <w:t>sama sebagaimana tindak</w:t>
      </w:r>
      <w:r>
        <w:rPr>
          <w:rFonts w:cstheme="minorHAnsi"/>
        </w:rPr>
        <w:t xml:space="preserve"> </w:t>
      </w:r>
      <w:r w:rsidRPr="00CD5F88">
        <w:rPr>
          <w:rFonts w:cstheme="minorHAnsi"/>
        </w:rPr>
        <w:t>pidana korupsi yang bersangkutan selesai dilakukan (delik penuh)</w:t>
      </w:r>
    </w:p>
    <w:p w14:paraId="5F493E26" w14:textId="2891F7F8" w:rsidR="00CD5F88" w:rsidRDefault="00CD5F88" w:rsidP="00CD5F88">
      <w:pPr>
        <w:pStyle w:val="ListParagraph"/>
        <w:numPr>
          <w:ilvl w:val="0"/>
          <w:numId w:val="3"/>
        </w:numPr>
        <w:rPr>
          <w:rFonts w:cstheme="minorHAnsi"/>
        </w:rPr>
      </w:pPr>
      <w:r w:rsidRPr="00CD5F88">
        <w:rPr>
          <w:rFonts w:cstheme="minorHAnsi"/>
        </w:rPr>
        <w:t>Dalam hal pemerintah mengamanatkan duplikasi (hanya mengatur core crime dari</w:t>
      </w:r>
      <w:r>
        <w:rPr>
          <w:rFonts w:cstheme="minorHAnsi"/>
        </w:rPr>
        <w:t xml:space="preserve"> </w:t>
      </w:r>
      <w:r w:rsidRPr="00CD5F88">
        <w:rPr>
          <w:rFonts w:cstheme="minorHAnsi"/>
        </w:rPr>
        <w:t>tindak pidana sektoral), justru terdapat delik-delik yang berbeda rumusan ancaman</w:t>
      </w:r>
      <w:r>
        <w:rPr>
          <w:rFonts w:cstheme="minorHAnsi"/>
        </w:rPr>
        <w:t xml:space="preserve"> </w:t>
      </w:r>
      <w:r w:rsidRPr="00CD5F88">
        <w:rPr>
          <w:rFonts w:cstheme="minorHAnsi"/>
        </w:rPr>
        <w:t>pidana-nya dalam RKUHP</w:t>
      </w:r>
    </w:p>
    <w:p w14:paraId="02E2BD83" w14:textId="7151C58E" w:rsidR="00CD5F88" w:rsidRDefault="00CD5F88" w:rsidP="00CD5F88">
      <w:pPr>
        <w:pStyle w:val="ListParagraph"/>
        <w:numPr>
          <w:ilvl w:val="0"/>
          <w:numId w:val="3"/>
        </w:numPr>
        <w:rPr>
          <w:rFonts w:cstheme="minorHAnsi"/>
        </w:rPr>
      </w:pPr>
      <w:r w:rsidRPr="00CD5F88">
        <w:rPr>
          <w:rFonts w:cstheme="minorHAnsi"/>
        </w:rPr>
        <w:t>Dalam RKUHP saat ini, tidak mengenal pidana tambahan berupa pembayaran uang</w:t>
      </w:r>
      <w:r>
        <w:rPr>
          <w:rFonts w:cstheme="minorHAnsi"/>
        </w:rPr>
        <w:t xml:space="preserve"> </w:t>
      </w:r>
      <w:r w:rsidRPr="00CD5F88">
        <w:rPr>
          <w:rFonts w:cstheme="minorHAnsi"/>
        </w:rPr>
        <w:t>pengganti</w:t>
      </w:r>
      <w:r>
        <w:rPr>
          <w:rFonts w:cstheme="minorHAnsi"/>
        </w:rPr>
        <w:t xml:space="preserve">. </w:t>
      </w:r>
    </w:p>
    <w:p w14:paraId="6914BDBD" w14:textId="77777777" w:rsidR="00CD5F88" w:rsidRPr="00CD5F88" w:rsidRDefault="00CD5F88" w:rsidP="00CD5F88">
      <w:pPr>
        <w:pStyle w:val="ListParagraph"/>
        <w:ind w:left="1080"/>
        <w:rPr>
          <w:rFonts w:cstheme="minorHAnsi"/>
        </w:rPr>
      </w:pPr>
    </w:p>
    <w:p w14:paraId="7176ECF3" w14:textId="7EFA66CD" w:rsidR="00B73707" w:rsidRPr="003C188F" w:rsidRDefault="00B73707" w:rsidP="00CD5F88">
      <w:pPr>
        <w:numPr>
          <w:ilvl w:val="0"/>
          <w:numId w:val="12"/>
        </w:numPr>
        <w:rPr>
          <w:rFonts w:asciiTheme="minorHAnsi" w:hAnsiTheme="minorHAnsi" w:cstheme="minorHAnsi"/>
          <w:b/>
        </w:rPr>
      </w:pPr>
      <w:r w:rsidRPr="003C188F">
        <w:rPr>
          <w:rFonts w:asciiTheme="minorHAnsi" w:eastAsiaTheme="minorEastAsia" w:hAnsiTheme="minorHAnsi" w:cstheme="minorHAnsi"/>
          <w:b/>
        </w:rPr>
        <w:t>Masalah tindak pidana pelanggaran HAM yang berat</w:t>
      </w:r>
      <w:r w:rsidR="00CD5F88" w:rsidRPr="003C188F">
        <w:rPr>
          <w:rFonts w:asciiTheme="minorHAnsi" w:eastAsiaTheme="minorEastAsia" w:hAnsiTheme="minorHAnsi" w:cstheme="minorHAnsi"/>
          <w:b/>
        </w:rPr>
        <w:t xml:space="preserve"> Pasal 619-620 RKUHP draft 25 Juni 2019</w:t>
      </w:r>
      <w:r w:rsidRPr="003C188F">
        <w:rPr>
          <w:rFonts w:asciiTheme="minorHAnsi" w:eastAsiaTheme="minorEastAsia" w:hAnsiTheme="minorHAnsi" w:cstheme="minorHAnsi"/>
          <w:b/>
        </w:rPr>
        <w:t xml:space="preserve"> yang masih diatur tidak sesuai dengan standar Hak Asasi Manusia secara internasional</w:t>
      </w:r>
    </w:p>
    <w:p w14:paraId="6746BFEE" w14:textId="450F8E2B" w:rsidR="00B73707" w:rsidRDefault="00CD5F88" w:rsidP="00CD5F88">
      <w:pPr>
        <w:pStyle w:val="ListParagraph"/>
        <w:numPr>
          <w:ilvl w:val="0"/>
          <w:numId w:val="3"/>
        </w:numPr>
        <w:rPr>
          <w:rFonts w:cstheme="minorHAnsi"/>
        </w:rPr>
      </w:pPr>
      <w:r w:rsidRPr="00CD5F88">
        <w:rPr>
          <w:rFonts w:cstheme="minorHAnsi"/>
        </w:rPr>
        <w:t>Memasukkan Kejahatan Genosida dan Kejahatan terhadap Kemanusiaan ke dalam</w:t>
      </w:r>
      <w:r>
        <w:rPr>
          <w:rFonts w:cstheme="minorHAnsi"/>
        </w:rPr>
        <w:t xml:space="preserve"> </w:t>
      </w:r>
      <w:r w:rsidRPr="00CD5F88">
        <w:rPr>
          <w:rFonts w:cstheme="minorHAnsi"/>
        </w:rPr>
        <w:t>RKUHP dikhawatirkan akan menjadi penghalang untuk adanya penuntutan yang efektif</w:t>
      </w:r>
    </w:p>
    <w:p w14:paraId="00CDEFED" w14:textId="29374C25" w:rsidR="00CD5F88" w:rsidRDefault="00CD5F88" w:rsidP="00CD5F88">
      <w:pPr>
        <w:pStyle w:val="ListParagraph"/>
        <w:numPr>
          <w:ilvl w:val="0"/>
          <w:numId w:val="3"/>
        </w:numPr>
        <w:rPr>
          <w:rFonts w:cstheme="minorHAnsi"/>
        </w:rPr>
      </w:pPr>
      <w:r w:rsidRPr="00CD5F88">
        <w:rPr>
          <w:rFonts w:cstheme="minorHAnsi"/>
        </w:rPr>
        <w:t>Asas retroaktif untuk pelanggaran HAM berat tidak diatur didalam buku 1 RKUHP</w:t>
      </w:r>
      <w:r>
        <w:rPr>
          <w:rFonts w:cstheme="minorHAnsi"/>
        </w:rPr>
        <w:t xml:space="preserve">, </w:t>
      </w:r>
      <w:r w:rsidRPr="00CD5F88">
        <w:rPr>
          <w:rFonts w:cstheme="minorHAnsi"/>
        </w:rPr>
        <w:t>Akibatnya tindak pidana pelanggaran HAM berat kehilangan asas khusus yang</w:t>
      </w:r>
      <w:r>
        <w:rPr>
          <w:rFonts w:cstheme="minorHAnsi"/>
        </w:rPr>
        <w:t xml:space="preserve"> </w:t>
      </w:r>
      <w:r w:rsidRPr="00CD5F88">
        <w:rPr>
          <w:rFonts w:cstheme="minorHAnsi"/>
        </w:rPr>
        <w:t>sebelumnya telah melekat di pengaturan UU Nomor 26 Tahun 2000</w:t>
      </w:r>
    </w:p>
    <w:p w14:paraId="4970F5BE" w14:textId="2CC046C5" w:rsidR="00CD5F88" w:rsidRDefault="00CD5F88" w:rsidP="00CD5F88">
      <w:pPr>
        <w:pStyle w:val="ListParagraph"/>
        <w:numPr>
          <w:ilvl w:val="0"/>
          <w:numId w:val="3"/>
        </w:numPr>
        <w:rPr>
          <w:rFonts w:cstheme="minorHAnsi"/>
        </w:rPr>
      </w:pPr>
      <w:r w:rsidRPr="00CD5F88">
        <w:rPr>
          <w:rFonts w:cstheme="minorHAnsi"/>
        </w:rPr>
        <w:t>RKUHP tidak secara tegas mengatur tentang tidak ada batasan mengenai daluwarsa</w:t>
      </w:r>
      <w:r>
        <w:rPr>
          <w:rFonts w:cstheme="minorHAnsi"/>
        </w:rPr>
        <w:t xml:space="preserve"> </w:t>
      </w:r>
      <w:r w:rsidRPr="00CD5F88">
        <w:rPr>
          <w:rFonts w:cstheme="minorHAnsi"/>
        </w:rPr>
        <w:t>penuntutan dan menjalankan pidana untuk tindak pidana pelanggaran berat terhadap</w:t>
      </w:r>
      <w:r>
        <w:rPr>
          <w:rFonts w:cstheme="minorHAnsi"/>
        </w:rPr>
        <w:t xml:space="preserve"> </w:t>
      </w:r>
      <w:r w:rsidRPr="00CD5F88">
        <w:rPr>
          <w:rFonts w:cstheme="minorHAnsi"/>
        </w:rPr>
        <w:t>HAM.</w:t>
      </w:r>
    </w:p>
    <w:p w14:paraId="6767C1F0" w14:textId="164ACE0C" w:rsidR="00CD5F88" w:rsidRDefault="00CD5F88" w:rsidP="00CD5F88">
      <w:pPr>
        <w:pStyle w:val="ListParagraph"/>
        <w:numPr>
          <w:ilvl w:val="0"/>
          <w:numId w:val="3"/>
        </w:numPr>
        <w:rPr>
          <w:rFonts w:cstheme="minorHAnsi"/>
        </w:rPr>
      </w:pPr>
      <w:r w:rsidRPr="00CD5F88">
        <w:rPr>
          <w:rFonts w:cstheme="minorHAnsi"/>
        </w:rPr>
        <w:lastRenderedPageBreak/>
        <w:t>Masih banyak penerjemahan dan pengadopsian Kejahatan Genosida dan Kejahatan</w:t>
      </w:r>
      <w:r>
        <w:rPr>
          <w:rFonts w:cstheme="minorHAnsi"/>
        </w:rPr>
        <w:t xml:space="preserve"> </w:t>
      </w:r>
      <w:r w:rsidRPr="00CD5F88">
        <w:rPr>
          <w:rFonts w:cstheme="minorHAnsi"/>
        </w:rPr>
        <w:t xml:space="preserve">terhadap Kemanusiaan yang mengalami kesalahan, yang </w:t>
      </w:r>
      <w:proofErr w:type="gramStart"/>
      <w:r w:rsidRPr="00CD5F88">
        <w:rPr>
          <w:rFonts w:cstheme="minorHAnsi"/>
        </w:rPr>
        <w:t>akan</w:t>
      </w:r>
      <w:proofErr w:type="gramEnd"/>
      <w:r w:rsidRPr="00CD5F88">
        <w:rPr>
          <w:rFonts w:cstheme="minorHAnsi"/>
        </w:rPr>
        <w:t xml:space="preserve"> memperburuk</w:t>
      </w:r>
      <w:r>
        <w:rPr>
          <w:rFonts w:cstheme="minorHAnsi"/>
        </w:rPr>
        <w:t xml:space="preserve"> </w:t>
      </w:r>
      <w:r w:rsidRPr="00CD5F88">
        <w:rPr>
          <w:rFonts w:cstheme="minorHAnsi"/>
        </w:rPr>
        <w:t>pendefinisiaan kejahatan-kejahatan ini.</w:t>
      </w:r>
    </w:p>
    <w:p w14:paraId="4ECF6E43" w14:textId="15306C18" w:rsidR="00CD5F88" w:rsidRDefault="00CD5F88" w:rsidP="00CD5F88">
      <w:pPr>
        <w:pStyle w:val="ListParagraph"/>
        <w:numPr>
          <w:ilvl w:val="0"/>
          <w:numId w:val="3"/>
        </w:numPr>
        <w:rPr>
          <w:rFonts w:cstheme="minorHAnsi"/>
        </w:rPr>
      </w:pPr>
      <w:r w:rsidRPr="00CD5F88">
        <w:rPr>
          <w:rFonts w:cstheme="minorHAnsi"/>
        </w:rPr>
        <w:t>Pengaturan Kejahatan Genosida dan Kejahatan terhadap Kemanusiaan dalam R KUHP</w:t>
      </w:r>
      <w:r>
        <w:rPr>
          <w:rFonts w:cstheme="minorHAnsi"/>
        </w:rPr>
        <w:t xml:space="preserve"> </w:t>
      </w:r>
      <w:r w:rsidRPr="00CD5F88">
        <w:rPr>
          <w:rFonts w:cstheme="minorHAnsi"/>
        </w:rPr>
        <w:t>tidak bisa dilepaskan dengan pengaturan lainnya, misalnya terkait dengan model</w:t>
      </w:r>
      <w:r>
        <w:rPr>
          <w:rFonts w:cstheme="minorHAnsi"/>
        </w:rPr>
        <w:t xml:space="preserve"> </w:t>
      </w:r>
      <w:r w:rsidRPr="00CD5F88">
        <w:rPr>
          <w:rFonts w:cstheme="minorHAnsi"/>
        </w:rPr>
        <w:t>pertanggungjawaban para pelakunya.</w:t>
      </w:r>
    </w:p>
    <w:p w14:paraId="545C8D03" w14:textId="77777777" w:rsidR="003C188F" w:rsidRDefault="003C188F" w:rsidP="003C188F">
      <w:pPr>
        <w:rPr>
          <w:rFonts w:cstheme="minorHAnsi"/>
        </w:rPr>
      </w:pPr>
    </w:p>
    <w:p w14:paraId="685A6251" w14:textId="77777777" w:rsidR="00CD5F88" w:rsidRPr="00CD5F88" w:rsidRDefault="00CD5F88" w:rsidP="000F0906">
      <w:pPr>
        <w:pStyle w:val="ListParagraph"/>
        <w:ind w:left="1080"/>
        <w:rPr>
          <w:rFonts w:cstheme="minorHAnsi"/>
          <w:b/>
          <w:bCs/>
          <w:iCs/>
          <w:lang w:val="en-ID"/>
        </w:rPr>
      </w:pPr>
    </w:p>
    <w:p w14:paraId="3639E50D" w14:textId="77777777" w:rsidR="000F0906" w:rsidRPr="00CD5F88" w:rsidRDefault="000F0906" w:rsidP="000F0906">
      <w:pPr>
        <w:rPr>
          <w:rFonts w:asciiTheme="minorHAnsi" w:hAnsiTheme="minorHAnsi" w:cstheme="minorHAnsi"/>
          <w:bCs/>
          <w:iCs/>
        </w:rPr>
      </w:pPr>
    </w:p>
    <w:sectPr w:rsidR="000F0906" w:rsidRPr="00CD5F88" w:rsidSect="00DF20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957"/>
    <w:multiLevelType w:val="hybridMultilevel"/>
    <w:tmpl w:val="000AC9F6"/>
    <w:lvl w:ilvl="0" w:tplc="877C4816">
      <w:start w:val="1"/>
      <w:numFmt w:val="lowerLetter"/>
      <w:lvlText w:val="%1."/>
      <w:lvlJc w:val="left"/>
      <w:pPr>
        <w:ind w:left="860" w:hanging="435"/>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094D094B"/>
    <w:multiLevelType w:val="hybridMultilevel"/>
    <w:tmpl w:val="4D4CD04A"/>
    <w:lvl w:ilvl="0" w:tplc="0B9E0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D4BC5"/>
    <w:multiLevelType w:val="hybridMultilevel"/>
    <w:tmpl w:val="C23E4BEA"/>
    <w:lvl w:ilvl="0" w:tplc="464891DA">
      <w:start w:val="1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3525C7"/>
    <w:multiLevelType w:val="hybridMultilevel"/>
    <w:tmpl w:val="12E06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C5B79"/>
    <w:multiLevelType w:val="hybridMultilevel"/>
    <w:tmpl w:val="4E8CD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55E71"/>
    <w:multiLevelType w:val="hybridMultilevel"/>
    <w:tmpl w:val="28826902"/>
    <w:lvl w:ilvl="0" w:tplc="C9A8B99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853D94"/>
    <w:multiLevelType w:val="hybridMultilevel"/>
    <w:tmpl w:val="252EDEDC"/>
    <w:lvl w:ilvl="0" w:tplc="D60E5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A612C6"/>
    <w:multiLevelType w:val="hybridMultilevel"/>
    <w:tmpl w:val="A868278C"/>
    <w:lvl w:ilvl="0" w:tplc="CC1AA2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DF06C4"/>
    <w:multiLevelType w:val="hybridMultilevel"/>
    <w:tmpl w:val="9DAC7B3C"/>
    <w:lvl w:ilvl="0" w:tplc="0DE6A0BA">
      <w:start w:val="1"/>
      <w:numFmt w:val="bullet"/>
      <w:lvlText w:val="•"/>
      <w:lvlJc w:val="left"/>
      <w:pPr>
        <w:tabs>
          <w:tab w:val="num" w:pos="720"/>
        </w:tabs>
        <w:ind w:left="720" w:hanging="360"/>
      </w:pPr>
      <w:rPr>
        <w:rFonts w:ascii="Arial" w:hAnsi="Arial" w:hint="default"/>
      </w:rPr>
    </w:lvl>
    <w:lvl w:ilvl="1" w:tplc="A33CDA20" w:tentative="1">
      <w:start w:val="1"/>
      <w:numFmt w:val="bullet"/>
      <w:lvlText w:val="•"/>
      <w:lvlJc w:val="left"/>
      <w:pPr>
        <w:tabs>
          <w:tab w:val="num" w:pos="1440"/>
        </w:tabs>
        <w:ind w:left="1440" w:hanging="360"/>
      </w:pPr>
      <w:rPr>
        <w:rFonts w:ascii="Arial" w:hAnsi="Arial" w:hint="default"/>
      </w:rPr>
    </w:lvl>
    <w:lvl w:ilvl="2" w:tplc="A6FA6650" w:tentative="1">
      <w:start w:val="1"/>
      <w:numFmt w:val="bullet"/>
      <w:lvlText w:val="•"/>
      <w:lvlJc w:val="left"/>
      <w:pPr>
        <w:tabs>
          <w:tab w:val="num" w:pos="2160"/>
        </w:tabs>
        <w:ind w:left="2160" w:hanging="360"/>
      </w:pPr>
      <w:rPr>
        <w:rFonts w:ascii="Arial" w:hAnsi="Arial" w:hint="default"/>
      </w:rPr>
    </w:lvl>
    <w:lvl w:ilvl="3" w:tplc="7FA42086" w:tentative="1">
      <w:start w:val="1"/>
      <w:numFmt w:val="bullet"/>
      <w:lvlText w:val="•"/>
      <w:lvlJc w:val="left"/>
      <w:pPr>
        <w:tabs>
          <w:tab w:val="num" w:pos="2880"/>
        </w:tabs>
        <w:ind w:left="2880" w:hanging="360"/>
      </w:pPr>
      <w:rPr>
        <w:rFonts w:ascii="Arial" w:hAnsi="Arial" w:hint="default"/>
      </w:rPr>
    </w:lvl>
    <w:lvl w:ilvl="4" w:tplc="00CE2166" w:tentative="1">
      <w:start w:val="1"/>
      <w:numFmt w:val="bullet"/>
      <w:lvlText w:val="•"/>
      <w:lvlJc w:val="left"/>
      <w:pPr>
        <w:tabs>
          <w:tab w:val="num" w:pos="3600"/>
        </w:tabs>
        <w:ind w:left="3600" w:hanging="360"/>
      </w:pPr>
      <w:rPr>
        <w:rFonts w:ascii="Arial" w:hAnsi="Arial" w:hint="default"/>
      </w:rPr>
    </w:lvl>
    <w:lvl w:ilvl="5" w:tplc="D296571C" w:tentative="1">
      <w:start w:val="1"/>
      <w:numFmt w:val="bullet"/>
      <w:lvlText w:val="•"/>
      <w:lvlJc w:val="left"/>
      <w:pPr>
        <w:tabs>
          <w:tab w:val="num" w:pos="4320"/>
        </w:tabs>
        <w:ind w:left="4320" w:hanging="360"/>
      </w:pPr>
      <w:rPr>
        <w:rFonts w:ascii="Arial" w:hAnsi="Arial" w:hint="default"/>
      </w:rPr>
    </w:lvl>
    <w:lvl w:ilvl="6" w:tplc="52063D70" w:tentative="1">
      <w:start w:val="1"/>
      <w:numFmt w:val="bullet"/>
      <w:lvlText w:val="•"/>
      <w:lvlJc w:val="left"/>
      <w:pPr>
        <w:tabs>
          <w:tab w:val="num" w:pos="5040"/>
        </w:tabs>
        <w:ind w:left="5040" w:hanging="360"/>
      </w:pPr>
      <w:rPr>
        <w:rFonts w:ascii="Arial" w:hAnsi="Arial" w:hint="default"/>
      </w:rPr>
    </w:lvl>
    <w:lvl w:ilvl="7" w:tplc="44200DB0" w:tentative="1">
      <w:start w:val="1"/>
      <w:numFmt w:val="bullet"/>
      <w:lvlText w:val="•"/>
      <w:lvlJc w:val="left"/>
      <w:pPr>
        <w:tabs>
          <w:tab w:val="num" w:pos="5760"/>
        </w:tabs>
        <w:ind w:left="5760" w:hanging="360"/>
      </w:pPr>
      <w:rPr>
        <w:rFonts w:ascii="Arial" w:hAnsi="Arial" w:hint="default"/>
      </w:rPr>
    </w:lvl>
    <w:lvl w:ilvl="8" w:tplc="97D8C564" w:tentative="1">
      <w:start w:val="1"/>
      <w:numFmt w:val="bullet"/>
      <w:lvlText w:val="•"/>
      <w:lvlJc w:val="left"/>
      <w:pPr>
        <w:tabs>
          <w:tab w:val="num" w:pos="6480"/>
        </w:tabs>
        <w:ind w:left="6480" w:hanging="360"/>
      </w:pPr>
      <w:rPr>
        <w:rFonts w:ascii="Arial" w:hAnsi="Arial" w:hint="default"/>
      </w:rPr>
    </w:lvl>
  </w:abstractNum>
  <w:abstractNum w:abstractNumId="9">
    <w:nsid w:val="483721A5"/>
    <w:multiLevelType w:val="hybridMultilevel"/>
    <w:tmpl w:val="58844A4C"/>
    <w:lvl w:ilvl="0" w:tplc="F2AE846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2A779B"/>
    <w:multiLevelType w:val="hybridMultilevel"/>
    <w:tmpl w:val="3DDE018C"/>
    <w:lvl w:ilvl="0" w:tplc="F3140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A35D3E"/>
    <w:multiLevelType w:val="hybridMultilevel"/>
    <w:tmpl w:val="D7F6A1BC"/>
    <w:lvl w:ilvl="0" w:tplc="48C4E634">
      <w:start w:val="1"/>
      <w:numFmt w:val="decimal"/>
      <w:lvlText w:val="%1."/>
      <w:lvlJc w:val="left"/>
      <w:pPr>
        <w:tabs>
          <w:tab w:val="num" w:pos="720"/>
        </w:tabs>
        <w:ind w:left="720" w:hanging="360"/>
      </w:pPr>
    </w:lvl>
    <w:lvl w:ilvl="1" w:tplc="10F25B94" w:tentative="1">
      <w:start w:val="1"/>
      <w:numFmt w:val="decimal"/>
      <w:lvlText w:val="%2."/>
      <w:lvlJc w:val="left"/>
      <w:pPr>
        <w:tabs>
          <w:tab w:val="num" w:pos="1440"/>
        </w:tabs>
        <w:ind w:left="1440" w:hanging="360"/>
      </w:pPr>
    </w:lvl>
    <w:lvl w:ilvl="2" w:tplc="D3ACFBA0" w:tentative="1">
      <w:start w:val="1"/>
      <w:numFmt w:val="decimal"/>
      <w:lvlText w:val="%3."/>
      <w:lvlJc w:val="left"/>
      <w:pPr>
        <w:tabs>
          <w:tab w:val="num" w:pos="2160"/>
        </w:tabs>
        <w:ind w:left="2160" w:hanging="360"/>
      </w:pPr>
    </w:lvl>
    <w:lvl w:ilvl="3" w:tplc="BB3C6068" w:tentative="1">
      <w:start w:val="1"/>
      <w:numFmt w:val="decimal"/>
      <w:lvlText w:val="%4."/>
      <w:lvlJc w:val="left"/>
      <w:pPr>
        <w:tabs>
          <w:tab w:val="num" w:pos="2880"/>
        </w:tabs>
        <w:ind w:left="2880" w:hanging="360"/>
      </w:pPr>
    </w:lvl>
    <w:lvl w:ilvl="4" w:tplc="1038980E" w:tentative="1">
      <w:start w:val="1"/>
      <w:numFmt w:val="decimal"/>
      <w:lvlText w:val="%5."/>
      <w:lvlJc w:val="left"/>
      <w:pPr>
        <w:tabs>
          <w:tab w:val="num" w:pos="3600"/>
        </w:tabs>
        <w:ind w:left="3600" w:hanging="360"/>
      </w:pPr>
    </w:lvl>
    <w:lvl w:ilvl="5" w:tplc="E7601102" w:tentative="1">
      <w:start w:val="1"/>
      <w:numFmt w:val="decimal"/>
      <w:lvlText w:val="%6."/>
      <w:lvlJc w:val="left"/>
      <w:pPr>
        <w:tabs>
          <w:tab w:val="num" w:pos="4320"/>
        </w:tabs>
        <w:ind w:left="4320" w:hanging="360"/>
      </w:pPr>
    </w:lvl>
    <w:lvl w:ilvl="6" w:tplc="CB84FC2C" w:tentative="1">
      <w:start w:val="1"/>
      <w:numFmt w:val="decimal"/>
      <w:lvlText w:val="%7."/>
      <w:lvlJc w:val="left"/>
      <w:pPr>
        <w:tabs>
          <w:tab w:val="num" w:pos="5040"/>
        </w:tabs>
        <w:ind w:left="5040" w:hanging="360"/>
      </w:pPr>
    </w:lvl>
    <w:lvl w:ilvl="7" w:tplc="BB2CF5AC" w:tentative="1">
      <w:start w:val="1"/>
      <w:numFmt w:val="decimal"/>
      <w:lvlText w:val="%8."/>
      <w:lvlJc w:val="left"/>
      <w:pPr>
        <w:tabs>
          <w:tab w:val="num" w:pos="5760"/>
        </w:tabs>
        <w:ind w:left="5760" w:hanging="360"/>
      </w:pPr>
    </w:lvl>
    <w:lvl w:ilvl="8" w:tplc="55889EE4" w:tentative="1">
      <w:start w:val="1"/>
      <w:numFmt w:val="decimal"/>
      <w:lvlText w:val="%9."/>
      <w:lvlJc w:val="left"/>
      <w:pPr>
        <w:tabs>
          <w:tab w:val="num" w:pos="6480"/>
        </w:tabs>
        <w:ind w:left="6480" w:hanging="360"/>
      </w:pPr>
    </w:lvl>
  </w:abstractNum>
  <w:abstractNum w:abstractNumId="12">
    <w:nsid w:val="60EE5521"/>
    <w:multiLevelType w:val="hybridMultilevel"/>
    <w:tmpl w:val="8E94345A"/>
    <w:lvl w:ilvl="0" w:tplc="4EFCA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D61DA7"/>
    <w:multiLevelType w:val="hybridMultilevel"/>
    <w:tmpl w:val="3E582E82"/>
    <w:lvl w:ilvl="0" w:tplc="EC2846F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3A6E77"/>
    <w:multiLevelType w:val="hybridMultilevel"/>
    <w:tmpl w:val="1C3C7090"/>
    <w:lvl w:ilvl="0" w:tplc="B6DCBBA4">
      <w:start w:val="1"/>
      <w:numFmt w:val="bullet"/>
      <w:lvlText w:val="•"/>
      <w:lvlJc w:val="left"/>
      <w:pPr>
        <w:tabs>
          <w:tab w:val="num" w:pos="720"/>
        </w:tabs>
        <w:ind w:left="720" w:hanging="360"/>
      </w:pPr>
      <w:rPr>
        <w:rFonts w:ascii="Arial" w:hAnsi="Arial" w:hint="default"/>
      </w:rPr>
    </w:lvl>
    <w:lvl w:ilvl="1" w:tplc="280222DE" w:tentative="1">
      <w:start w:val="1"/>
      <w:numFmt w:val="bullet"/>
      <w:lvlText w:val="•"/>
      <w:lvlJc w:val="left"/>
      <w:pPr>
        <w:tabs>
          <w:tab w:val="num" w:pos="1440"/>
        </w:tabs>
        <w:ind w:left="1440" w:hanging="360"/>
      </w:pPr>
      <w:rPr>
        <w:rFonts w:ascii="Arial" w:hAnsi="Arial" w:hint="default"/>
      </w:rPr>
    </w:lvl>
    <w:lvl w:ilvl="2" w:tplc="0F580B7C" w:tentative="1">
      <w:start w:val="1"/>
      <w:numFmt w:val="bullet"/>
      <w:lvlText w:val="•"/>
      <w:lvlJc w:val="left"/>
      <w:pPr>
        <w:tabs>
          <w:tab w:val="num" w:pos="2160"/>
        </w:tabs>
        <w:ind w:left="2160" w:hanging="360"/>
      </w:pPr>
      <w:rPr>
        <w:rFonts w:ascii="Arial" w:hAnsi="Arial" w:hint="default"/>
      </w:rPr>
    </w:lvl>
    <w:lvl w:ilvl="3" w:tplc="E7FAEBD8" w:tentative="1">
      <w:start w:val="1"/>
      <w:numFmt w:val="bullet"/>
      <w:lvlText w:val="•"/>
      <w:lvlJc w:val="left"/>
      <w:pPr>
        <w:tabs>
          <w:tab w:val="num" w:pos="2880"/>
        </w:tabs>
        <w:ind w:left="2880" w:hanging="360"/>
      </w:pPr>
      <w:rPr>
        <w:rFonts w:ascii="Arial" w:hAnsi="Arial" w:hint="default"/>
      </w:rPr>
    </w:lvl>
    <w:lvl w:ilvl="4" w:tplc="66A09528" w:tentative="1">
      <w:start w:val="1"/>
      <w:numFmt w:val="bullet"/>
      <w:lvlText w:val="•"/>
      <w:lvlJc w:val="left"/>
      <w:pPr>
        <w:tabs>
          <w:tab w:val="num" w:pos="3600"/>
        </w:tabs>
        <w:ind w:left="3600" w:hanging="360"/>
      </w:pPr>
      <w:rPr>
        <w:rFonts w:ascii="Arial" w:hAnsi="Arial" w:hint="default"/>
      </w:rPr>
    </w:lvl>
    <w:lvl w:ilvl="5" w:tplc="AFBC5062" w:tentative="1">
      <w:start w:val="1"/>
      <w:numFmt w:val="bullet"/>
      <w:lvlText w:val="•"/>
      <w:lvlJc w:val="left"/>
      <w:pPr>
        <w:tabs>
          <w:tab w:val="num" w:pos="4320"/>
        </w:tabs>
        <w:ind w:left="4320" w:hanging="360"/>
      </w:pPr>
      <w:rPr>
        <w:rFonts w:ascii="Arial" w:hAnsi="Arial" w:hint="default"/>
      </w:rPr>
    </w:lvl>
    <w:lvl w:ilvl="6" w:tplc="45449512" w:tentative="1">
      <w:start w:val="1"/>
      <w:numFmt w:val="bullet"/>
      <w:lvlText w:val="•"/>
      <w:lvlJc w:val="left"/>
      <w:pPr>
        <w:tabs>
          <w:tab w:val="num" w:pos="5040"/>
        </w:tabs>
        <w:ind w:left="5040" w:hanging="360"/>
      </w:pPr>
      <w:rPr>
        <w:rFonts w:ascii="Arial" w:hAnsi="Arial" w:hint="default"/>
      </w:rPr>
    </w:lvl>
    <w:lvl w:ilvl="7" w:tplc="8006CBF0" w:tentative="1">
      <w:start w:val="1"/>
      <w:numFmt w:val="bullet"/>
      <w:lvlText w:val="•"/>
      <w:lvlJc w:val="left"/>
      <w:pPr>
        <w:tabs>
          <w:tab w:val="num" w:pos="5760"/>
        </w:tabs>
        <w:ind w:left="5760" w:hanging="360"/>
      </w:pPr>
      <w:rPr>
        <w:rFonts w:ascii="Arial" w:hAnsi="Arial" w:hint="default"/>
      </w:rPr>
    </w:lvl>
    <w:lvl w:ilvl="8" w:tplc="585C2658" w:tentative="1">
      <w:start w:val="1"/>
      <w:numFmt w:val="bullet"/>
      <w:lvlText w:val="•"/>
      <w:lvlJc w:val="left"/>
      <w:pPr>
        <w:tabs>
          <w:tab w:val="num" w:pos="6480"/>
        </w:tabs>
        <w:ind w:left="6480" w:hanging="360"/>
      </w:pPr>
      <w:rPr>
        <w:rFonts w:ascii="Arial" w:hAnsi="Arial" w:hint="default"/>
      </w:rPr>
    </w:lvl>
  </w:abstractNum>
  <w:abstractNum w:abstractNumId="15">
    <w:nsid w:val="7CF069C3"/>
    <w:multiLevelType w:val="hybridMultilevel"/>
    <w:tmpl w:val="6FC65C36"/>
    <w:lvl w:ilvl="0" w:tplc="E820AF8C">
      <w:start w:val="1"/>
      <w:numFmt w:val="bullet"/>
      <w:lvlText w:val="•"/>
      <w:lvlJc w:val="left"/>
      <w:pPr>
        <w:tabs>
          <w:tab w:val="num" w:pos="720"/>
        </w:tabs>
        <w:ind w:left="720" w:hanging="360"/>
      </w:pPr>
      <w:rPr>
        <w:rFonts w:ascii="Arial" w:hAnsi="Arial" w:hint="default"/>
      </w:rPr>
    </w:lvl>
    <w:lvl w:ilvl="1" w:tplc="4350E836" w:tentative="1">
      <w:start w:val="1"/>
      <w:numFmt w:val="bullet"/>
      <w:lvlText w:val="•"/>
      <w:lvlJc w:val="left"/>
      <w:pPr>
        <w:tabs>
          <w:tab w:val="num" w:pos="1440"/>
        </w:tabs>
        <w:ind w:left="1440" w:hanging="360"/>
      </w:pPr>
      <w:rPr>
        <w:rFonts w:ascii="Arial" w:hAnsi="Arial" w:hint="default"/>
      </w:rPr>
    </w:lvl>
    <w:lvl w:ilvl="2" w:tplc="0C7083E0" w:tentative="1">
      <w:start w:val="1"/>
      <w:numFmt w:val="bullet"/>
      <w:lvlText w:val="•"/>
      <w:lvlJc w:val="left"/>
      <w:pPr>
        <w:tabs>
          <w:tab w:val="num" w:pos="2160"/>
        </w:tabs>
        <w:ind w:left="2160" w:hanging="360"/>
      </w:pPr>
      <w:rPr>
        <w:rFonts w:ascii="Arial" w:hAnsi="Arial" w:hint="default"/>
      </w:rPr>
    </w:lvl>
    <w:lvl w:ilvl="3" w:tplc="9540445E" w:tentative="1">
      <w:start w:val="1"/>
      <w:numFmt w:val="bullet"/>
      <w:lvlText w:val="•"/>
      <w:lvlJc w:val="left"/>
      <w:pPr>
        <w:tabs>
          <w:tab w:val="num" w:pos="2880"/>
        </w:tabs>
        <w:ind w:left="2880" w:hanging="360"/>
      </w:pPr>
      <w:rPr>
        <w:rFonts w:ascii="Arial" w:hAnsi="Arial" w:hint="default"/>
      </w:rPr>
    </w:lvl>
    <w:lvl w:ilvl="4" w:tplc="549C6800" w:tentative="1">
      <w:start w:val="1"/>
      <w:numFmt w:val="bullet"/>
      <w:lvlText w:val="•"/>
      <w:lvlJc w:val="left"/>
      <w:pPr>
        <w:tabs>
          <w:tab w:val="num" w:pos="3600"/>
        </w:tabs>
        <w:ind w:left="3600" w:hanging="360"/>
      </w:pPr>
      <w:rPr>
        <w:rFonts w:ascii="Arial" w:hAnsi="Arial" w:hint="default"/>
      </w:rPr>
    </w:lvl>
    <w:lvl w:ilvl="5" w:tplc="340AF4B2" w:tentative="1">
      <w:start w:val="1"/>
      <w:numFmt w:val="bullet"/>
      <w:lvlText w:val="•"/>
      <w:lvlJc w:val="left"/>
      <w:pPr>
        <w:tabs>
          <w:tab w:val="num" w:pos="4320"/>
        </w:tabs>
        <w:ind w:left="4320" w:hanging="360"/>
      </w:pPr>
      <w:rPr>
        <w:rFonts w:ascii="Arial" w:hAnsi="Arial" w:hint="default"/>
      </w:rPr>
    </w:lvl>
    <w:lvl w:ilvl="6" w:tplc="E0829DC0" w:tentative="1">
      <w:start w:val="1"/>
      <w:numFmt w:val="bullet"/>
      <w:lvlText w:val="•"/>
      <w:lvlJc w:val="left"/>
      <w:pPr>
        <w:tabs>
          <w:tab w:val="num" w:pos="5040"/>
        </w:tabs>
        <w:ind w:left="5040" w:hanging="360"/>
      </w:pPr>
      <w:rPr>
        <w:rFonts w:ascii="Arial" w:hAnsi="Arial" w:hint="default"/>
      </w:rPr>
    </w:lvl>
    <w:lvl w:ilvl="7" w:tplc="7D6403E4" w:tentative="1">
      <w:start w:val="1"/>
      <w:numFmt w:val="bullet"/>
      <w:lvlText w:val="•"/>
      <w:lvlJc w:val="left"/>
      <w:pPr>
        <w:tabs>
          <w:tab w:val="num" w:pos="5760"/>
        </w:tabs>
        <w:ind w:left="5760" w:hanging="360"/>
      </w:pPr>
      <w:rPr>
        <w:rFonts w:ascii="Arial" w:hAnsi="Arial" w:hint="default"/>
      </w:rPr>
    </w:lvl>
    <w:lvl w:ilvl="8" w:tplc="BB86A7C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0"/>
  </w:num>
  <w:num w:numId="3">
    <w:abstractNumId w:val="13"/>
  </w:num>
  <w:num w:numId="4">
    <w:abstractNumId w:val="15"/>
  </w:num>
  <w:num w:numId="5">
    <w:abstractNumId w:val="4"/>
  </w:num>
  <w:num w:numId="6">
    <w:abstractNumId w:val="0"/>
  </w:num>
  <w:num w:numId="7">
    <w:abstractNumId w:val="1"/>
  </w:num>
  <w:num w:numId="8">
    <w:abstractNumId w:val="6"/>
  </w:num>
  <w:num w:numId="9">
    <w:abstractNumId w:val="9"/>
  </w:num>
  <w:num w:numId="10">
    <w:abstractNumId w:val="8"/>
  </w:num>
  <w:num w:numId="11">
    <w:abstractNumId w:val="14"/>
  </w:num>
  <w:num w:numId="12">
    <w:abstractNumId w:val="11"/>
  </w:num>
  <w:num w:numId="13">
    <w:abstractNumId w:val="5"/>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06"/>
    <w:rsid w:val="00004566"/>
    <w:rsid w:val="000F0906"/>
    <w:rsid w:val="003C188F"/>
    <w:rsid w:val="003E3947"/>
    <w:rsid w:val="0062697F"/>
    <w:rsid w:val="006F1BAD"/>
    <w:rsid w:val="00770EEC"/>
    <w:rsid w:val="007B2B0E"/>
    <w:rsid w:val="008A1516"/>
    <w:rsid w:val="00A25BF4"/>
    <w:rsid w:val="00AF3337"/>
    <w:rsid w:val="00B73707"/>
    <w:rsid w:val="00BC2B0D"/>
    <w:rsid w:val="00C651DF"/>
    <w:rsid w:val="00CD5F88"/>
    <w:rsid w:val="00DF2092"/>
    <w:rsid w:val="00DF48D8"/>
    <w:rsid w:val="00E7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FA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88"/>
    <w:rPr>
      <w:rFonts w:ascii="Times New Roman" w:eastAsia="Times New Roman" w:hAnsi="Times New Roman"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906"/>
    <w:pPr>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88"/>
    <w:rPr>
      <w:rFonts w:ascii="Times New Roman" w:eastAsia="Times New Roman" w:hAnsi="Times New Roman"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906"/>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9302">
      <w:bodyDiv w:val="1"/>
      <w:marLeft w:val="0"/>
      <w:marRight w:val="0"/>
      <w:marTop w:val="0"/>
      <w:marBottom w:val="0"/>
      <w:divBdr>
        <w:top w:val="none" w:sz="0" w:space="0" w:color="auto"/>
        <w:left w:val="none" w:sz="0" w:space="0" w:color="auto"/>
        <w:bottom w:val="none" w:sz="0" w:space="0" w:color="auto"/>
        <w:right w:val="none" w:sz="0" w:space="0" w:color="auto"/>
      </w:divBdr>
      <w:divsChild>
        <w:div w:id="630670354">
          <w:marLeft w:val="446"/>
          <w:marRight w:val="0"/>
          <w:marTop w:val="0"/>
          <w:marBottom w:val="0"/>
          <w:divBdr>
            <w:top w:val="none" w:sz="0" w:space="0" w:color="auto"/>
            <w:left w:val="none" w:sz="0" w:space="0" w:color="auto"/>
            <w:bottom w:val="none" w:sz="0" w:space="0" w:color="auto"/>
            <w:right w:val="none" w:sz="0" w:space="0" w:color="auto"/>
          </w:divBdr>
        </w:div>
        <w:div w:id="2008286486">
          <w:marLeft w:val="446"/>
          <w:marRight w:val="0"/>
          <w:marTop w:val="0"/>
          <w:marBottom w:val="0"/>
          <w:divBdr>
            <w:top w:val="none" w:sz="0" w:space="0" w:color="auto"/>
            <w:left w:val="none" w:sz="0" w:space="0" w:color="auto"/>
            <w:bottom w:val="none" w:sz="0" w:space="0" w:color="auto"/>
            <w:right w:val="none" w:sz="0" w:space="0" w:color="auto"/>
          </w:divBdr>
        </w:div>
        <w:div w:id="547449463">
          <w:marLeft w:val="446"/>
          <w:marRight w:val="0"/>
          <w:marTop w:val="0"/>
          <w:marBottom w:val="0"/>
          <w:divBdr>
            <w:top w:val="none" w:sz="0" w:space="0" w:color="auto"/>
            <w:left w:val="none" w:sz="0" w:space="0" w:color="auto"/>
            <w:bottom w:val="none" w:sz="0" w:space="0" w:color="auto"/>
            <w:right w:val="none" w:sz="0" w:space="0" w:color="auto"/>
          </w:divBdr>
        </w:div>
        <w:div w:id="340857369">
          <w:marLeft w:val="446"/>
          <w:marRight w:val="0"/>
          <w:marTop w:val="0"/>
          <w:marBottom w:val="0"/>
          <w:divBdr>
            <w:top w:val="none" w:sz="0" w:space="0" w:color="auto"/>
            <w:left w:val="none" w:sz="0" w:space="0" w:color="auto"/>
            <w:bottom w:val="none" w:sz="0" w:space="0" w:color="auto"/>
            <w:right w:val="none" w:sz="0" w:space="0" w:color="auto"/>
          </w:divBdr>
        </w:div>
        <w:div w:id="2135636587">
          <w:marLeft w:val="446"/>
          <w:marRight w:val="0"/>
          <w:marTop w:val="0"/>
          <w:marBottom w:val="0"/>
          <w:divBdr>
            <w:top w:val="none" w:sz="0" w:space="0" w:color="auto"/>
            <w:left w:val="none" w:sz="0" w:space="0" w:color="auto"/>
            <w:bottom w:val="none" w:sz="0" w:space="0" w:color="auto"/>
            <w:right w:val="none" w:sz="0" w:space="0" w:color="auto"/>
          </w:divBdr>
        </w:div>
      </w:divsChild>
    </w:div>
    <w:div w:id="1142771176">
      <w:bodyDiv w:val="1"/>
      <w:marLeft w:val="0"/>
      <w:marRight w:val="0"/>
      <w:marTop w:val="0"/>
      <w:marBottom w:val="0"/>
      <w:divBdr>
        <w:top w:val="none" w:sz="0" w:space="0" w:color="auto"/>
        <w:left w:val="none" w:sz="0" w:space="0" w:color="auto"/>
        <w:bottom w:val="none" w:sz="0" w:space="0" w:color="auto"/>
        <w:right w:val="none" w:sz="0" w:space="0" w:color="auto"/>
      </w:divBdr>
      <w:divsChild>
        <w:div w:id="1254820462">
          <w:marLeft w:val="806"/>
          <w:marRight w:val="0"/>
          <w:marTop w:val="200"/>
          <w:marBottom w:val="0"/>
          <w:divBdr>
            <w:top w:val="none" w:sz="0" w:space="0" w:color="auto"/>
            <w:left w:val="none" w:sz="0" w:space="0" w:color="auto"/>
            <w:bottom w:val="none" w:sz="0" w:space="0" w:color="auto"/>
            <w:right w:val="none" w:sz="0" w:space="0" w:color="auto"/>
          </w:divBdr>
        </w:div>
        <w:div w:id="6519301">
          <w:marLeft w:val="806"/>
          <w:marRight w:val="0"/>
          <w:marTop w:val="200"/>
          <w:marBottom w:val="0"/>
          <w:divBdr>
            <w:top w:val="none" w:sz="0" w:space="0" w:color="auto"/>
            <w:left w:val="none" w:sz="0" w:space="0" w:color="auto"/>
            <w:bottom w:val="none" w:sz="0" w:space="0" w:color="auto"/>
            <w:right w:val="none" w:sz="0" w:space="0" w:color="auto"/>
          </w:divBdr>
        </w:div>
        <w:div w:id="874581057">
          <w:marLeft w:val="806"/>
          <w:marRight w:val="0"/>
          <w:marTop w:val="200"/>
          <w:marBottom w:val="0"/>
          <w:divBdr>
            <w:top w:val="none" w:sz="0" w:space="0" w:color="auto"/>
            <w:left w:val="none" w:sz="0" w:space="0" w:color="auto"/>
            <w:bottom w:val="none" w:sz="0" w:space="0" w:color="auto"/>
            <w:right w:val="none" w:sz="0" w:space="0" w:color="auto"/>
          </w:divBdr>
        </w:div>
        <w:div w:id="439223439">
          <w:marLeft w:val="806"/>
          <w:marRight w:val="0"/>
          <w:marTop w:val="200"/>
          <w:marBottom w:val="0"/>
          <w:divBdr>
            <w:top w:val="none" w:sz="0" w:space="0" w:color="auto"/>
            <w:left w:val="none" w:sz="0" w:space="0" w:color="auto"/>
            <w:bottom w:val="none" w:sz="0" w:space="0" w:color="auto"/>
            <w:right w:val="none" w:sz="0" w:space="0" w:color="auto"/>
          </w:divBdr>
        </w:div>
        <w:div w:id="29847546">
          <w:marLeft w:val="806"/>
          <w:marRight w:val="0"/>
          <w:marTop w:val="200"/>
          <w:marBottom w:val="0"/>
          <w:divBdr>
            <w:top w:val="none" w:sz="0" w:space="0" w:color="auto"/>
            <w:left w:val="none" w:sz="0" w:space="0" w:color="auto"/>
            <w:bottom w:val="none" w:sz="0" w:space="0" w:color="auto"/>
            <w:right w:val="none" w:sz="0" w:space="0" w:color="auto"/>
          </w:divBdr>
        </w:div>
        <w:div w:id="1046369122">
          <w:marLeft w:val="806"/>
          <w:marRight w:val="0"/>
          <w:marTop w:val="200"/>
          <w:marBottom w:val="0"/>
          <w:divBdr>
            <w:top w:val="none" w:sz="0" w:space="0" w:color="auto"/>
            <w:left w:val="none" w:sz="0" w:space="0" w:color="auto"/>
            <w:bottom w:val="none" w:sz="0" w:space="0" w:color="auto"/>
            <w:right w:val="none" w:sz="0" w:space="0" w:color="auto"/>
          </w:divBdr>
        </w:div>
        <w:div w:id="1498840355">
          <w:marLeft w:val="806"/>
          <w:marRight w:val="0"/>
          <w:marTop w:val="200"/>
          <w:marBottom w:val="0"/>
          <w:divBdr>
            <w:top w:val="none" w:sz="0" w:space="0" w:color="auto"/>
            <w:left w:val="none" w:sz="0" w:space="0" w:color="auto"/>
            <w:bottom w:val="none" w:sz="0" w:space="0" w:color="auto"/>
            <w:right w:val="none" w:sz="0" w:space="0" w:color="auto"/>
          </w:divBdr>
        </w:div>
        <w:div w:id="1293289279">
          <w:marLeft w:val="806"/>
          <w:marRight w:val="0"/>
          <w:marTop w:val="200"/>
          <w:marBottom w:val="0"/>
          <w:divBdr>
            <w:top w:val="none" w:sz="0" w:space="0" w:color="auto"/>
            <w:left w:val="none" w:sz="0" w:space="0" w:color="auto"/>
            <w:bottom w:val="none" w:sz="0" w:space="0" w:color="auto"/>
            <w:right w:val="none" w:sz="0" w:space="0" w:color="auto"/>
          </w:divBdr>
        </w:div>
        <w:div w:id="1338460996">
          <w:marLeft w:val="806"/>
          <w:marRight w:val="0"/>
          <w:marTop w:val="200"/>
          <w:marBottom w:val="0"/>
          <w:divBdr>
            <w:top w:val="none" w:sz="0" w:space="0" w:color="auto"/>
            <w:left w:val="none" w:sz="0" w:space="0" w:color="auto"/>
            <w:bottom w:val="none" w:sz="0" w:space="0" w:color="auto"/>
            <w:right w:val="none" w:sz="0" w:space="0" w:color="auto"/>
          </w:divBdr>
        </w:div>
        <w:div w:id="1949578471">
          <w:marLeft w:val="806"/>
          <w:marRight w:val="0"/>
          <w:marTop w:val="200"/>
          <w:marBottom w:val="0"/>
          <w:divBdr>
            <w:top w:val="none" w:sz="0" w:space="0" w:color="auto"/>
            <w:left w:val="none" w:sz="0" w:space="0" w:color="auto"/>
            <w:bottom w:val="none" w:sz="0" w:space="0" w:color="auto"/>
            <w:right w:val="none" w:sz="0" w:space="0" w:color="auto"/>
          </w:divBdr>
        </w:div>
        <w:div w:id="1199506898">
          <w:marLeft w:val="806"/>
          <w:marRight w:val="0"/>
          <w:marTop w:val="200"/>
          <w:marBottom w:val="0"/>
          <w:divBdr>
            <w:top w:val="none" w:sz="0" w:space="0" w:color="auto"/>
            <w:left w:val="none" w:sz="0" w:space="0" w:color="auto"/>
            <w:bottom w:val="none" w:sz="0" w:space="0" w:color="auto"/>
            <w:right w:val="none" w:sz="0" w:space="0" w:color="auto"/>
          </w:divBdr>
        </w:div>
        <w:div w:id="517815827">
          <w:marLeft w:val="806"/>
          <w:marRight w:val="0"/>
          <w:marTop w:val="200"/>
          <w:marBottom w:val="0"/>
          <w:divBdr>
            <w:top w:val="none" w:sz="0" w:space="0" w:color="auto"/>
            <w:left w:val="none" w:sz="0" w:space="0" w:color="auto"/>
            <w:bottom w:val="none" w:sz="0" w:space="0" w:color="auto"/>
            <w:right w:val="none" w:sz="0" w:space="0" w:color="auto"/>
          </w:divBdr>
        </w:div>
        <w:div w:id="136848078">
          <w:marLeft w:val="806"/>
          <w:marRight w:val="0"/>
          <w:marTop w:val="200"/>
          <w:marBottom w:val="0"/>
          <w:divBdr>
            <w:top w:val="none" w:sz="0" w:space="0" w:color="auto"/>
            <w:left w:val="none" w:sz="0" w:space="0" w:color="auto"/>
            <w:bottom w:val="none" w:sz="0" w:space="0" w:color="auto"/>
            <w:right w:val="none" w:sz="0" w:space="0" w:color="auto"/>
          </w:divBdr>
        </w:div>
        <w:div w:id="704254105">
          <w:marLeft w:val="806"/>
          <w:marRight w:val="0"/>
          <w:marTop w:val="200"/>
          <w:marBottom w:val="0"/>
          <w:divBdr>
            <w:top w:val="none" w:sz="0" w:space="0" w:color="auto"/>
            <w:left w:val="none" w:sz="0" w:space="0" w:color="auto"/>
            <w:bottom w:val="none" w:sz="0" w:space="0" w:color="auto"/>
            <w:right w:val="none" w:sz="0" w:space="0" w:color="auto"/>
          </w:divBdr>
        </w:div>
        <w:div w:id="1217624736">
          <w:marLeft w:val="806"/>
          <w:marRight w:val="0"/>
          <w:marTop w:val="200"/>
          <w:marBottom w:val="0"/>
          <w:divBdr>
            <w:top w:val="none" w:sz="0" w:space="0" w:color="auto"/>
            <w:left w:val="none" w:sz="0" w:space="0" w:color="auto"/>
            <w:bottom w:val="none" w:sz="0" w:space="0" w:color="auto"/>
            <w:right w:val="none" w:sz="0" w:space="0" w:color="auto"/>
          </w:divBdr>
        </w:div>
        <w:div w:id="1793862961">
          <w:marLeft w:val="806"/>
          <w:marRight w:val="0"/>
          <w:marTop w:val="200"/>
          <w:marBottom w:val="0"/>
          <w:divBdr>
            <w:top w:val="none" w:sz="0" w:space="0" w:color="auto"/>
            <w:left w:val="none" w:sz="0" w:space="0" w:color="auto"/>
            <w:bottom w:val="none" w:sz="0" w:space="0" w:color="auto"/>
            <w:right w:val="none" w:sz="0" w:space="0" w:color="auto"/>
          </w:divBdr>
        </w:div>
        <w:div w:id="777414550">
          <w:marLeft w:val="806"/>
          <w:marRight w:val="0"/>
          <w:marTop w:val="200"/>
          <w:marBottom w:val="0"/>
          <w:divBdr>
            <w:top w:val="none" w:sz="0" w:space="0" w:color="auto"/>
            <w:left w:val="none" w:sz="0" w:space="0" w:color="auto"/>
            <w:bottom w:val="none" w:sz="0" w:space="0" w:color="auto"/>
            <w:right w:val="none" w:sz="0" w:space="0" w:color="auto"/>
          </w:divBdr>
        </w:div>
        <w:div w:id="2051807916">
          <w:marLeft w:val="806"/>
          <w:marRight w:val="0"/>
          <w:marTop w:val="200"/>
          <w:marBottom w:val="0"/>
          <w:divBdr>
            <w:top w:val="none" w:sz="0" w:space="0" w:color="auto"/>
            <w:left w:val="none" w:sz="0" w:space="0" w:color="auto"/>
            <w:bottom w:val="none" w:sz="0" w:space="0" w:color="auto"/>
            <w:right w:val="none" w:sz="0" w:space="0" w:color="auto"/>
          </w:divBdr>
        </w:div>
      </w:divsChild>
    </w:div>
    <w:div w:id="1397895165">
      <w:bodyDiv w:val="1"/>
      <w:marLeft w:val="0"/>
      <w:marRight w:val="0"/>
      <w:marTop w:val="0"/>
      <w:marBottom w:val="0"/>
      <w:divBdr>
        <w:top w:val="none" w:sz="0" w:space="0" w:color="auto"/>
        <w:left w:val="none" w:sz="0" w:space="0" w:color="auto"/>
        <w:bottom w:val="none" w:sz="0" w:space="0" w:color="auto"/>
        <w:right w:val="none" w:sz="0" w:space="0" w:color="auto"/>
      </w:divBdr>
      <w:divsChild>
        <w:div w:id="1837650232">
          <w:marLeft w:val="446"/>
          <w:marRight w:val="0"/>
          <w:marTop w:val="0"/>
          <w:marBottom w:val="0"/>
          <w:divBdr>
            <w:top w:val="none" w:sz="0" w:space="0" w:color="auto"/>
            <w:left w:val="none" w:sz="0" w:space="0" w:color="auto"/>
            <w:bottom w:val="none" w:sz="0" w:space="0" w:color="auto"/>
            <w:right w:val="none" w:sz="0" w:space="0" w:color="auto"/>
          </w:divBdr>
        </w:div>
        <w:div w:id="422264305">
          <w:marLeft w:val="446"/>
          <w:marRight w:val="0"/>
          <w:marTop w:val="0"/>
          <w:marBottom w:val="0"/>
          <w:divBdr>
            <w:top w:val="none" w:sz="0" w:space="0" w:color="auto"/>
            <w:left w:val="none" w:sz="0" w:space="0" w:color="auto"/>
            <w:bottom w:val="none" w:sz="0" w:space="0" w:color="auto"/>
            <w:right w:val="none" w:sz="0" w:space="0" w:color="auto"/>
          </w:divBdr>
        </w:div>
        <w:div w:id="1709986310">
          <w:marLeft w:val="446"/>
          <w:marRight w:val="0"/>
          <w:marTop w:val="0"/>
          <w:marBottom w:val="0"/>
          <w:divBdr>
            <w:top w:val="none" w:sz="0" w:space="0" w:color="auto"/>
            <w:left w:val="none" w:sz="0" w:space="0" w:color="auto"/>
            <w:bottom w:val="none" w:sz="0" w:space="0" w:color="auto"/>
            <w:right w:val="none" w:sz="0" w:space="0" w:color="auto"/>
          </w:divBdr>
        </w:div>
        <w:div w:id="768625098">
          <w:marLeft w:val="446"/>
          <w:marRight w:val="0"/>
          <w:marTop w:val="0"/>
          <w:marBottom w:val="0"/>
          <w:divBdr>
            <w:top w:val="none" w:sz="0" w:space="0" w:color="auto"/>
            <w:left w:val="none" w:sz="0" w:space="0" w:color="auto"/>
            <w:bottom w:val="none" w:sz="0" w:space="0" w:color="auto"/>
            <w:right w:val="none" w:sz="0" w:space="0" w:color="auto"/>
          </w:divBdr>
        </w:div>
        <w:div w:id="431166361">
          <w:marLeft w:val="446"/>
          <w:marRight w:val="0"/>
          <w:marTop w:val="0"/>
          <w:marBottom w:val="0"/>
          <w:divBdr>
            <w:top w:val="none" w:sz="0" w:space="0" w:color="auto"/>
            <w:left w:val="none" w:sz="0" w:space="0" w:color="auto"/>
            <w:bottom w:val="none" w:sz="0" w:space="0" w:color="auto"/>
            <w:right w:val="none" w:sz="0" w:space="0" w:color="auto"/>
          </w:divBdr>
        </w:div>
        <w:div w:id="150828550">
          <w:marLeft w:val="446"/>
          <w:marRight w:val="0"/>
          <w:marTop w:val="0"/>
          <w:marBottom w:val="0"/>
          <w:divBdr>
            <w:top w:val="none" w:sz="0" w:space="0" w:color="auto"/>
            <w:left w:val="none" w:sz="0" w:space="0" w:color="auto"/>
            <w:bottom w:val="none" w:sz="0" w:space="0" w:color="auto"/>
            <w:right w:val="none" w:sz="0" w:space="0" w:color="auto"/>
          </w:divBdr>
        </w:div>
        <w:div w:id="1452170162">
          <w:marLeft w:val="446"/>
          <w:marRight w:val="0"/>
          <w:marTop w:val="0"/>
          <w:marBottom w:val="0"/>
          <w:divBdr>
            <w:top w:val="none" w:sz="0" w:space="0" w:color="auto"/>
            <w:left w:val="none" w:sz="0" w:space="0" w:color="auto"/>
            <w:bottom w:val="none" w:sz="0" w:space="0" w:color="auto"/>
            <w:right w:val="none" w:sz="0" w:space="0" w:color="auto"/>
          </w:divBdr>
        </w:div>
      </w:divsChild>
    </w:div>
    <w:div w:id="1403797711">
      <w:bodyDiv w:val="1"/>
      <w:marLeft w:val="0"/>
      <w:marRight w:val="0"/>
      <w:marTop w:val="0"/>
      <w:marBottom w:val="0"/>
      <w:divBdr>
        <w:top w:val="none" w:sz="0" w:space="0" w:color="auto"/>
        <w:left w:val="none" w:sz="0" w:space="0" w:color="auto"/>
        <w:bottom w:val="none" w:sz="0" w:space="0" w:color="auto"/>
        <w:right w:val="none" w:sz="0" w:space="0" w:color="auto"/>
      </w:divBdr>
    </w:div>
    <w:div w:id="1642081064">
      <w:bodyDiv w:val="1"/>
      <w:marLeft w:val="0"/>
      <w:marRight w:val="0"/>
      <w:marTop w:val="0"/>
      <w:marBottom w:val="0"/>
      <w:divBdr>
        <w:top w:val="none" w:sz="0" w:space="0" w:color="auto"/>
        <w:left w:val="none" w:sz="0" w:space="0" w:color="auto"/>
        <w:bottom w:val="none" w:sz="0" w:space="0" w:color="auto"/>
        <w:right w:val="none" w:sz="0" w:space="0" w:color="auto"/>
      </w:divBdr>
      <w:divsChild>
        <w:div w:id="1749889541">
          <w:marLeft w:val="446"/>
          <w:marRight w:val="0"/>
          <w:marTop w:val="0"/>
          <w:marBottom w:val="0"/>
          <w:divBdr>
            <w:top w:val="none" w:sz="0" w:space="0" w:color="auto"/>
            <w:left w:val="none" w:sz="0" w:space="0" w:color="auto"/>
            <w:bottom w:val="none" w:sz="0" w:space="0" w:color="auto"/>
            <w:right w:val="none" w:sz="0" w:space="0" w:color="auto"/>
          </w:divBdr>
        </w:div>
        <w:div w:id="1331828584">
          <w:marLeft w:val="446"/>
          <w:marRight w:val="0"/>
          <w:marTop w:val="0"/>
          <w:marBottom w:val="0"/>
          <w:divBdr>
            <w:top w:val="none" w:sz="0" w:space="0" w:color="auto"/>
            <w:left w:val="none" w:sz="0" w:space="0" w:color="auto"/>
            <w:bottom w:val="none" w:sz="0" w:space="0" w:color="auto"/>
            <w:right w:val="none" w:sz="0" w:space="0" w:color="auto"/>
          </w:divBdr>
        </w:div>
        <w:div w:id="1986281138">
          <w:marLeft w:val="446"/>
          <w:marRight w:val="0"/>
          <w:marTop w:val="0"/>
          <w:marBottom w:val="0"/>
          <w:divBdr>
            <w:top w:val="none" w:sz="0" w:space="0" w:color="auto"/>
            <w:left w:val="none" w:sz="0" w:space="0" w:color="auto"/>
            <w:bottom w:val="none" w:sz="0" w:space="0" w:color="auto"/>
            <w:right w:val="none" w:sz="0" w:space="0" w:color="auto"/>
          </w:divBdr>
        </w:div>
        <w:div w:id="1784886328">
          <w:marLeft w:val="446"/>
          <w:marRight w:val="0"/>
          <w:marTop w:val="0"/>
          <w:marBottom w:val="0"/>
          <w:divBdr>
            <w:top w:val="none" w:sz="0" w:space="0" w:color="auto"/>
            <w:left w:val="none" w:sz="0" w:space="0" w:color="auto"/>
            <w:bottom w:val="none" w:sz="0" w:space="0" w:color="auto"/>
            <w:right w:val="none" w:sz="0" w:space="0" w:color="auto"/>
          </w:divBdr>
        </w:div>
        <w:div w:id="389618753">
          <w:marLeft w:val="446"/>
          <w:marRight w:val="0"/>
          <w:marTop w:val="0"/>
          <w:marBottom w:val="0"/>
          <w:divBdr>
            <w:top w:val="none" w:sz="0" w:space="0" w:color="auto"/>
            <w:left w:val="none" w:sz="0" w:space="0" w:color="auto"/>
            <w:bottom w:val="none" w:sz="0" w:space="0" w:color="auto"/>
            <w:right w:val="none" w:sz="0" w:space="0" w:color="auto"/>
          </w:divBdr>
        </w:div>
        <w:div w:id="590236200">
          <w:marLeft w:val="446"/>
          <w:marRight w:val="0"/>
          <w:marTop w:val="0"/>
          <w:marBottom w:val="0"/>
          <w:divBdr>
            <w:top w:val="none" w:sz="0" w:space="0" w:color="auto"/>
            <w:left w:val="none" w:sz="0" w:space="0" w:color="auto"/>
            <w:bottom w:val="none" w:sz="0" w:space="0" w:color="auto"/>
            <w:right w:val="none" w:sz="0" w:space="0" w:color="auto"/>
          </w:divBdr>
        </w:div>
        <w:div w:id="143352224">
          <w:marLeft w:val="446"/>
          <w:marRight w:val="0"/>
          <w:marTop w:val="0"/>
          <w:marBottom w:val="0"/>
          <w:divBdr>
            <w:top w:val="none" w:sz="0" w:space="0" w:color="auto"/>
            <w:left w:val="none" w:sz="0" w:space="0" w:color="auto"/>
            <w:bottom w:val="none" w:sz="0" w:space="0" w:color="auto"/>
            <w:right w:val="none" w:sz="0" w:space="0" w:color="auto"/>
          </w:divBdr>
        </w:div>
      </w:divsChild>
    </w:div>
    <w:div w:id="1676568451">
      <w:bodyDiv w:val="1"/>
      <w:marLeft w:val="0"/>
      <w:marRight w:val="0"/>
      <w:marTop w:val="0"/>
      <w:marBottom w:val="0"/>
      <w:divBdr>
        <w:top w:val="none" w:sz="0" w:space="0" w:color="auto"/>
        <w:left w:val="none" w:sz="0" w:space="0" w:color="auto"/>
        <w:bottom w:val="none" w:sz="0" w:space="0" w:color="auto"/>
        <w:right w:val="none" w:sz="0" w:space="0" w:color="auto"/>
      </w:divBdr>
    </w:div>
    <w:div w:id="1922063058">
      <w:bodyDiv w:val="1"/>
      <w:marLeft w:val="0"/>
      <w:marRight w:val="0"/>
      <w:marTop w:val="0"/>
      <w:marBottom w:val="0"/>
      <w:divBdr>
        <w:top w:val="none" w:sz="0" w:space="0" w:color="auto"/>
        <w:left w:val="none" w:sz="0" w:space="0" w:color="auto"/>
        <w:bottom w:val="none" w:sz="0" w:space="0" w:color="auto"/>
        <w:right w:val="none" w:sz="0" w:space="0" w:color="auto"/>
      </w:divBdr>
    </w:div>
    <w:div w:id="1974484860">
      <w:bodyDiv w:val="1"/>
      <w:marLeft w:val="0"/>
      <w:marRight w:val="0"/>
      <w:marTop w:val="0"/>
      <w:marBottom w:val="0"/>
      <w:divBdr>
        <w:top w:val="none" w:sz="0" w:space="0" w:color="auto"/>
        <w:left w:val="none" w:sz="0" w:space="0" w:color="auto"/>
        <w:bottom w:val="none" w:sz="0" w:space="0" w:color="auto"/>
        <w:right w:val="none" w:sz="0" w:space="0" w:color="auto"/>
      </w:divBdr>
      <w:divsChild>
        <w:div w:id="964696799">
          <w:marLeft w:val="446"/>
          <w:marRight w:val="0"/>
          <w:marTop w:val="0"/>
          <w:marBottom w:val="0"/>
          <w:divBdr>
            <w:top w:val="none" w:sz="0" w:space="0" w:color="auto"/>
            <w:left w:val="none" w:sz="0" w:space="0" w:color="auto"/>
            <w:bottom w:val="none" w:sz="0" w:space="0" w:color="auto"/>
            <w:right w:val="none" w:sz="0" w:space="0" w:color="auto"/>
          </w:divBdr>
        </w:div>
        <w:div w:id="961614729">
          <w:marLeft w:val="446"/>
          <w:marRight w:val="0"/>
          <w:marTop w:val="0"/>
          <w:marBottom w:val="0"/>
          <w:divBdr>
            <w:top w:val="none" w:sz="0" w:space="0" w:color="auto"/>
            <w:left w:val="none" w:sz="0" w:space="0" w:color="auto"/>
            <w:bottom w:val="none" w:sz="0" w:space="0" w:color="auto"/>
            <w:right w:val="none" w:sz="0" w:space="0" w:color="auto"/>
          </w:divBdr>
        </w:div>
        <w:div w:id="791939644">
          <w:marLeft w:val="446"/>
          <w:marRight w:val="0"/>
          <w:marTop w:val="0"/>
          <w:marBottom w:val="0"/>
          <w:divBdr>
            <w:top w:val="none" w:sz="0" w:space="0" w:color="auto"/>
            <w:left w:val="none" w:sz="0" w:space="0" w:color="auto"/>
            <w:bottom w:val="none" w:sz="0" w:space="0" w:color="auto"/>
            <w:right w:val="none" w:sz="0" w:space="0" w:color="auto"/>
          </w:divBdr>
        </w:div>
        <w:div w:id="1671637828">
          <w:marLeft w:val="446"/>
          <w:marRight w:val="0"/>
          <w:marTop w:val="0"/>
          <w:marBottom w:val="0"/>
          <w:divBdr>
            <w:top w:val="none" w:sz="0" w:space="0" w:color="auto"/>
            <w:left w:val="none" w:sz="0" w:space="0" w:color="auto"/>
            <w:bottom w:val="none" w:sz="0" w:space="0" w:color="auto"/>
            <w:right w:val="none" w:sz="0" w:space="0" w:color="auto"/>
          </w:divBdr>
        </w:div>
      </w:divsChild>
    </w:div>
    <w:div w:id="1996182898">
      <w:bodyDiv w:val="1"/>
      <w:marLeft w:val="0"/>
      <w:marRight w:val="0"/>
      <w:marTop w:val="0"/>
      <w:marBottom w:val="0"/>
      <w:divBdr>
        <w:top w:val="none" w:sz="0" w:space="0" w:color="auto"/>
        <w:left w:val="none" w:sz="0" w:space="0" w:color="auto"/>
        <w:bottom w:val="none" w:sz="0" w:space="0" w:color="auto"/>
        <w:right w:val="none" w:sz="0" w:space="0" w:color="auto"/>
      </w:divBdr>
    </w:div>
    <w:div w:id="2074617304">
      <w:bodyDiv w:val="1"/>
      <w:marLeft w:val="0"/>
      <w:marRight w:val="0"/>
      <w:marTop w:val="0"/>
      <w:marBottom w:val="0"/>
      <w:divBdr>
        <w:top w:val="none" w:sz="0" w:space="0" w:color="auto"/>
        <w:left w:val="none" w:sz="0" w:space="0" w:color="auto"/>
        <w:bottom w:val="none" w:sz="0" w:space="0" w:color="auto"/>
        <w:right w:val="none" w:sz="0" w:space="0" w:color="auto"/>
      </w:divBdr>
    </w:div>
    <w:div w:id="210352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Pradista Diandra</dc:creator>
  <cp:lastModifiedBy>Windows User</cp:lastModifiedBy>
  <cp:revision>3</cp:revision>
  <dcterms:created xsi:type="dcterms:W3CDTF">2019-08-26T02:41:00Z</dcterms:created>
  <dcterms:modified xsi:type="dcterms:W3CDTF">2019-08-26T02:49:00Z</dcterms:modified>
</cp:coreProperties>
</file>